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67CC8" w:rsidR="000222A2" w:rsidRDefault="000222A2" w14:paraId="756D48F5" w14:textId="6A96EE97">
      <w:pPr>
        <w:rPr>
          <w:rFonts w:ascii="Open Sans" w:hAnsi="Open Sans" w:cs="Open Sans"/>
        </w:rPr>
      </w:pPr>
    </w:p>
    <w:p w:rsidRPr="00E67CC8" w:rsidR="000222A2" w:rsidP="000222A2" w:rsidRDefault="000222A2" w14:paraId="3B4BFA49" w14:textId="5B4B1B80">
      <w:pPr>
        <w:jc w:val="center"/>
        <w:rPr>
          <w:rFonts w:ascii="Open Sans" w:hAnsi="Open Sans" w:cs="Open Sans"/>
        </w:rPr>
      </w:pPr>
      <w:r w:rsidRPr="00E67CC8">
        <w:rPr>
          <w:rFonts w:ascii="Open Sans" w:hAnsi="Open Sans" w:cs="Open Sans"/>
          <w:noProof/>
          <w:lang w:eastAsia="fr-FR"/>
        </w:rPr>
        <w:drawing>
          <wp:inline distT="0" distB="0" distL="0" distR="0" wp14:anchorId="2B54BE57" wp14:editId="0502E656">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rsidRPr="00E67CC8" w:rsidR="000222A2" w:rsidRDefault="000222A2" w14:paraId="35F76EA0" w14:textId="77777777">
      <w:pPr>
        <w:rPr>
          <w:rFonts w:ascii="Open Sans" w:hAnsi="Open Sans" w:cs="Open Sans"/>
        </w:rPr>
      </w:pPr>
    </w:p>
    <w:tbl>
      <w:tblPr>
        <w:tblW w:w="9620" w:type="dxa"/>
        <w:tblInd w:w="20" w:type="dxa"/>
        <w:tblLayout w:type="fixed"/>
        <w:tblLook w:val="04A0" w:firstRow="1" w:lastRow="0" w:firstColumn="1" w:lastColumn="0" w:noHBand="0" w:noVBand="1"/>
      </w:tblPr>
      <w:tblGrid>
        <w:gridCol w:w="9620"/>
      </w:tblGrid>
      <w:tr w:rsidRPr="00117558" w:rsidR="000222A2" w:rsidTr="000222A2" w14:paraId="5C12C569" w14:textId="77777777">
        <w:tc>
          <w:tcPr>
            <w:tcW w:w="9620" w:type="dxa"/>
            <w:shd w:val="clear" w:color="666553" w:fill="666553"/>
            <w:tcMar>
              <w:top w:w="40" w:type="dxa"/>
              <w:left w:w="0" w:type="dxa"/>
              <w:bottom w:w="0" w:type="dxa"/>
              <w:right w:w="0" w:type="dxa"/>
            </w:tcMar>
            <w:vAlign w:val="center"/>
          </w:tcPr>
          <w:p w:rsidRPr="00E67CC8" w:rsidR="000222A2" w:rsidP="000222A2" w:rsidRDefault="000222A2" w14:paraId="3B0F7BF2" w14:textId="1B95CB42">
            <w:pPr>
              <w:jc w:val="center"/>
              <w:rPr>
                <w:rFonts w:ascii="Open Sans" w:hAnsi="Open Sans" w:eastAsia="Trebuchet MS" w:cs="Open Sans"/>
                <w:b/>
                <w:color w:val="FFFFFF"/>
              </w:rPr>
            </w:pPr>
            <w:r w:rsidRPr="00E67CC8">
              <w:rPr>
                <w:rFonts w:ascii="Open Sans" w:hAnsi="Open Sans" w:eastAsia="Trebuchet MS" w:cs="Open Sans"/>
                <w:b/>
                <w:color w:val="FFFFFF"/>
              </w:rPr>
              <w:t>CAHIER DES CLAUSES TECHNIQUES PARTICULIÈRES</w:t>
            </w:r>
          </w:p>
        </w:tc>
      </w:tr>
    </w:tbl>
    <w:p w:rsidRPr="00117558" w:rsidR="000222A2" w:rsidP="000222A2" w:rsidRDefault="000222A2" w14:paraId="572C2675" w14:textId="77777777">
      <w:pPr>
        <w:spacing w:line="240" w:lineRule="exact"/>
        <w:rPr>
          <w:rFonts w:ascii="Open Sans" w:hAnsi="Open Sans" w:cs="Open Sans"/>
        </w:rPr>
      </w:pPr>
      <w:r w:rsidRPr="00117558">
        <w:rPr>
          <w:rFonts w:ascii="Open Sans" w:hAnsi="Open Sans" w:cs="Open Sans"/>
        </w:rPr>
        <w:t xml:space="preserve"> </w:t>
      </w:r>
    </w:p>
    <w:p w:rsidRPr="00117558" w:rsidR="000222A2" w:rsidP="000222A2" w:rsidRDefault="000222A2" w14:paraId="53CC4420" w14:textId="77777777">
      <w:pPr>
        <w:spacing w:after="120" w:line="240" w:lineRule="exact"/>
        <w:rPr>
          <w:rFonts w:ascii="Open Sans" w:hAnsi="Open Sans" w:cs="Open Sans"/>
        </w:rPr>
      </w:pPr>
    </w:p>
    <w:p w:rsidRPr="00E67CC8" w:rsidR="000222A2" w:rsidP="000222A2" w:rsidRDefault="000222A2" w14:paraId="5E5E4F7F" w14:textId="77777777">
      <w:pPr>
        <w:spacing w:before="40"/>
        <w:ind w:left="20" w:right="20"/>
        <w:jc w:val="center"/>
        <w:rPr>
          <w:rFonts w:ascii="Open Sans" w:hAnsi="Open Sans" w:eastAsia="Trebuchet MS" w:cs="Open Sans"/>
          <w:b/>
          <w:color w:val="000000"/>
        </w:rPr>
      </w:pPr>
      <w:r w:rsidRPr="00E67CC8">
        <w:rPr>
          <w:rFonts w:ascii="Open Sans" w:hAnsi="Open Sans" w:eastAsia="Trebuchet MS" w:cs="Open Sans"/>
          <w:b/>
          <w:color w:val="000000"/>
        </w:rPr>
        <w:t>ACCORD-CADRE DE FOURNITURES COURANTES ET DE SERVICES</w:t>
      </w:r>
    </w:p>
    <w:p w:rsidRPr="00E67CC8" w:rsidR="000222A2" w:rsidP="000222A2" w:rsidRDefault="000222A2" w14:paraId="631CAD1A" w14:textId="77777777">
      <w:pPr>
        <w:spacing w:line="240" w:lineRule="exact"/>
        <w:rPr>
          <w:rFonts w:ascii="Open Sans" w:hAnsi="Open Sans" w:cs="Open Sans"/>
        </w:rPr>
      </w:pPr>
    </w:p>
    <w:p w:rsidRPr="00E67CC8" w:rsidR="000222A2" w:rsidP="000222A2" w:rsidRDefault="000222A2" w14:paraId="5E29A2D9" w14:textId="77777777">
      <w:pPr>
        <w:spacing w:line="240" w:lineRule="exact"/>
        <w:rPr>
          <w:rFonts w:ascii="Open Sans" w:hAnsi="Open Sans" w:cs="Open Sans"/>
        </w:rPr>
      </w:pPr>
    </w:p>
    <w:p w:rsidRPr="00E67CC8" w:rsidR="000222A2" w:rsidP="000222A2" w:rsidRDefault="000222A2" w14:paraId="68CB6010" w14:textId="7B67DC8B">
      <w:pPr>
        <w:spacing w:line="240" w:lineRule="exact"/>
        <w:rPr>
          <w:rFonts w:ascii="Open Sans" w:hAnsi="Open Sans" w:cs="Open Sans"/>
        </w:rPr>
      </w:pPr>
    </w:p>
    <w:p w:rsidRPr="00E67CC8" w:rsidR="000222A2" w:rsidP="000222A2" w:rsidRDefault="000222A2" w14:paraId="5D313A53" w14:textId="77777777">
      <w:pPr>
        <w:spacing w:line="240" w:lineRule="exact"/>
        <w:rPr>
          <w:rFonts w:ascii="Open Sans" w:hAnsi="Open Sans" w:cs="Open Sans"/>
        </w:rPr>
      </w:pPr>
    </w:p>
    <w:p w:rsidRPr="00E67CC8" w:rsidR="000222A2" w:rsidP="000222A2" w:rsidRDefault="000222A2" w14:paraId="44976D4D" w14:textId="77777777">
      <w:pPr>
        <w:spacing w:after="180" w:line="240" w:lineRule="exact"/>
        <w:rPr>
          <w:rFonts w:ascii="Open Sans" w:hAnsi="Open Sans" w:cs="Open Sans"/>
        </w:rPr>
      </w:pPr>
    </w:p>
    <w:tbl>
      <w:tblPr>
        <w:tblW w:w="0" w:type="auto"/>
        <w:tblInd w:w="1280" w:type="dxa"/>
        <w:tblLayout w:type="fixed"/>
        <w:tblLook w:val="04A0" w:firstRow="1" w:lastRow="0" w:firstColumn="1" w:lastColumn="0" w:noHBand="0" w:noVBand="1"/>
      </w:tblPr>
      <w:tblGrid>
        <w:gridCol w:w="7100"/>
      </w:tblGrid>
      <w:tr w:rsidRPr="00117558" w:rsidR="000222A2" w:rsidTr="00A16970" w14:paraId="09A1DA0D" w14:textId="77777777">
        <w:tc>
          <w:tcPr>
            <w:tcW w:w="7100" w:type="dxa"/>
            <w:tcBorders>
              <w:top w:val="single" w:color="000000" w:sz="4" w:space="0"/>
              <w:bottom w:val="single" w:color="000000" w:sz="4" w:space="0"/>
            </w:tcBorders>
            <w:tcMar>
              <w:top w:w="400" w:type="dxa"/>
              <w:left w:w="0" w:type="dxa"/>
              <w:bottom w:w="400" w:type="dxa"/>
              <w:right w:w="0" w:type="dxa"/>
            </w:tcMar>
            <w:vAlign w:val="center"/>
          </w:tcPr>
          <w:p w:rsidRPr="00E67CC8" w:rsidR="000222A2" w:rsidP="00A16970" w:rsidRDefault="000222A2" w14:paraId="0048F313" w14:textId="3833751E">
            <w:pPr>
              <w:spacing w:line="325" w:lineRule="exact"/>
              <w:jc w:val="center"/>
              <w:rPr>
                <w:rFonts w:ascii="Open Sans" w:hAnsi="Open Sans" w:eastAsia="Trebuchet MS" w:cs="Open Sans"/>
                <w:b/>
                <w:color w:val="000000"/>
              </w:rPr>
            </w:pPr>
            <w:r w:rsidRPr="00E67CC8">
              <w:rPr>
                <w:rFonts w:ascii="Open Sans" w:hAnsi="Open Sans" w:eastAsia="Trebuchet MS" w:cs="Open Sans"/>
                <w:b/>
                <w:color w:val="000000"/>
              </w:rPr>
              <w:t xml:space="preserve">Fourniture de mobilier pour </w:t>
            </w:r>
            <w:r w:rsidRPr="00E67CC8" w:rsidR="00361CBB">
              <w:rPr>
                <w:rFonts w:ascii="Open Sans" w:hAnsi="Open Sans" w:eastAsia="Trebuchet MS" w:cs="Open Sans"/>
                <w:b/>
                <w:color w:val="000000"/>
              </w:rPr>
              <w:t xml:space="preserve">la vie étudiante </w:t>
            </w:r>
            <w:r w:rsidRPr="00E67CC8">
              <w:rPr>
                <w:rFonts w:ascii="Open Sans" w:hAnsi="Open Sans" w:eastAsia="Trebuchet MS" w:cs="Open Sans"/>
                <w:b/>
                <w:color w:val="000000"/>
              </w:rPr>
              <w:t xml:space="preserve"> </w:t>
            </w:r>
            <w:r w:rsidRPr="00E67CC8" w:rsidR="00361CBB">
              <w:rPr>
                <w:rFonts w:ascii="Open Sans" w:hAnsi="Open Sans" w:eastAsia="Trebuchet MS" w:cs="Open Sans"/>
                <w:b/>
                <w:color w:val="000000"/>
              </w:rPr>
              <w:t xml:space="preserve"> de </w:t>
            </w:r>
            <w:r w:rsidRPr="00E67CC8">
              <w:rPr>
                <w:rFonts w:ascii="Open Sans" w:hAnsi="Open Sans" w:eastAsia="Trebuchet MS" w:cs="Open Sans"/>
                <w:b/>
                <w:color w:val="000000"/>
              </w:rPr>
              <w:t>l'Université Paris-Saclay</w:t>
            </w:r>
          </w:p>
        </w:tc>
      </w:tr>
    </w:tbl>
    <w:p w:rsidRPr="00117558" w:rsidR="000222A2" w:rsidP="000222A2" w:rsidRDefault="000222A2" w14:paraId="2136D667" w14:textId="77777777">
      <w:pPr>
        <w:spacing w:line="240" w:lineRule="exact"/>
        <w:rPr>
          <w:rFonts w:ascii="Open Sans" w:hAnsi="Open Sans" w:cs="Open Sans"/>
        </w:rPr>
      </w:pPr>
      <w:r w:rsidRPr="00117558">
        <w:rPr>
          <w:rFonts w:ascii="Open Sans" w:hAnsi="Open Sans" w:cs="Open Sans"/>
        </w:rPr>
        <w:t xml:space="preserve"> </w:t>
      </w:r>
    </w:p>
    <w:p w:rsidRPr="00117558" w:rsidR="000222A2" w:rsidP="000222A2" w:rsidRDefault="000222A2" w14:paraId="4FCBFFAE" w14:textId="77777777">
      <w:pPr>
        <w:spacing w:line="240" w:lineRule="exact"/>
        <w:rPr>
          <w:rFonts w:ascii="Open Sans" w:hAnsi="Open Sans" w:cs="Open Sans"/>
        </w:rPr>
      </w:pPr>
    </w:p>
    <w:p w:rsidRPr="00E67CC8" w:rsidR="000222A2" w:rsidP="3AA96A4D" w:rsidRDefault="2A439A8D" w14:paraId="601C91BC" w14:textId="55B4C0EA">
      <w:pPr>
        <w:spacing w:line="240" w:lineRule="exact"/>
        <w:jc w:val="center"/>
        <w:rPr>
          <w:rFonts w:ascii="Open Sans" w:hAnsi="Open Sans" w:cs="Open Sans"/>
          <w:b/>
          <w:bCs/>
        </w:rPr>
      </w:pPr>
      <w:r w:rsidRPr="00E67CC8">
        <w:rPr>
          <w:rFonts w:ascii="Open Sans" w:hAnsi="Open Sans" w:cs="Open Sans"/>
          <w:b/>
          <w:bCs/>
        </w:rPr>
        <w:t>Consultation n° 2024-A141</w:t>
      </w:r>
    </w:p>
    <w:p w:rsidRPr="00E67CC8" w:rsidR="000222A2" w:rsidP="000222A2" w:rsidRDefault="000222A2" w14:paraId="430FC173" w14:textId="77777777">
      <w:pPr>
        <w:spacing w:line="240" w:lineRule="exact"/>
        <w:rPr>
          <w:rFonts w:ascii="Open Sans" w:hAnsi="Open Sans" w:cs="Open Sans"/>
        </w:rPr>
      </w:pPr>
    </w:p>
    <w:p w:rsidRPr="00E67CC8" w:rsidR="000222A2" w:rsidP="000222A2" w:rsidRDefault="000222A2" w14:paraId="23886B8A" w14:textId="6D079D56">
      <w:pPr>
        <w:spacing w:after="220" w:line="240" w:lineRule="exact"/>
        <w:rPr>
          <w:rFonts w:ascii="Open Sans" w:hAnsi="Open Sans" w:cs="Open Sans"/>
        </w:rPr>
      </w:pPr>
    </w:p>
    <w:p w:rsidRPr="00E67CC8" w:rsidR="000222A2" w:rsidP="000222A2" w:rsidRDefault="000222A2" w14:paraId="4392542A" w14:textId="77777777">
      <w:pPr>
        <w:spacing w:line="279" w:lineRule="exact"/>
        <w:ind w:left="20" w:right="20"/>
        <w:jc w:val="center"/>
        <w:rPr>
          <w:rFonts w:ascii="Open Sans" w:hAnsi="Open Sans" w:eastAsia="Trebuchet MS" w:cs="Open Sans"/>
          <w:color w:val="000000"/>
        </w:rPr>
      </w:pPr>
      <w:r w:rsidRPr="00E67CC8">
        <w:rPr>
          <w:rFonts w:ascii="Open Sans" w:hAnsi="Open Sans" w:eastAsia="Trebuchet MS" w:cs="Open Sans"/>
          <w:b/>
          <w:color w:val="000000"/>
        </w:rPr>
        <w:t xml:space="preserve">Université Paris-Saclay </w:t>
      </w:r>
    </w:p>
    <w:p w:rsidRPr="00E67CC8" w:rsidR="000222A2" w:rsidP="000222A2" w:rsidRDefault="556B9226" w14:paraId="5FB3B097" w14:textId="4A57F3E2">
      <w:pPr>
        <w:spacing w:line="279" w:lineRule="exact"/>
        <w:ind w:left="20" w:right="20"/>
        <w:jc w:val="center"/>
        <w:rPr>
          <w:rFonts w:ascii="Open Sans" w:hAnsi="Open Sans" w:eastAsia="Trebuchet MS" w:cs="Open Sans"/>
          <w:color w:val="000000"/>
        </w:rPr>
      </w:pPr>
      <w:r w:rsidRPr="00E67CC8">
        <w:rPr>
          <w:rFonts w:ascii="Open Sans" w:hAnsi="Open Sans" w:eastAsia="Trebuchet MS" w:cs="Open Sans"/>
          <w:color w:val="000000" w:themeColor="text1"/>
        </w:rPr>
        <w:t>Bâtiment Br</w:t>
      </w:r>
      <w:r w:rsidRPr="00E67CC8" w:rsidR="06A53FA8">
        <w:rPr>
          <w:rFonts w:ascii="Open Sans" w:hAnsi="Open Sans" w:eastAsia="Trebuchet MS" w:cs="Open Sans"/>
          <w:color w:val="000000" w:themeColor="text1"/>
        </w:rPr>
        <w:t>e</w:t>
      </w:r>
      <w:r w:rsidRPr="00E67CC8">
        <w:rPr>
          <w:rFonts w:ascii="Open Sans" w:hAnsi="Open Sans" w:eastAsia="Trebuchet MS" w:cs="Open Sans"/>
          <w:color w:val="000000" w:themeColor="text1"/>
        </w:rPr>
        <w:t>guet</w:t>
      </w:r>
    </w:p>
    <w:p w:rsidRPr="00E67CC8" w:rsidR="000222A2" w:rsidP="000222A2" w:rsidRDefault="000222A2" w14:paraId="0B8A68D3" w14:textId="77777777">
      <w:pPr>
        <w:spacing w:line="279" w:lineRule="exact"/>
        <w:ind w:left="20" w:right="20"/>
        <w:jc w:val="center"/>
        <w:rPr>
          <w:rFonts w:ascii="Open Sans" w:hAnsi="Open Sans" w:eastAsia="Trebuchet MS" w:cs="Open Sans"/>
          <w:color w:val="000000"/>
        </w:rPr>
      </w:pPr>
      <w:r w:rsidRPr="00E67CC8">
        <w:rPr>
          <w:rFonts w:ascii="Open Sans" w:hAnsi="Open Sans" w:eastAsia="Trebuchet MS" w:cs="Open Sans"/>
          <w:color w:val="000000"/>
        </w:rPr>
        <w:t>3 rue Joliot Curie</w:t>
      </w:r>
    </w:p>
    <w:p w:rsidRPr="00E67CC8" w:rsidR="000222A2" w:rsidP="000222A2" w:rsidRDefault="000222A2" w14:paraId="57E42391" w14:textId="77777777">
      <w:pPr>
        <w:spacing w:line="279" w:lineRule="exact"/>
        <w:ind w:left="20" w:right="20"/>
        <w:jc w:val="center"/>
        <w:rPr>
          <w:rFonts w:ascii="Open Sans" w:hAnsi="Open Sans" w:eastAsia="Trebuchet MS" w:cs="Open Sans"/>
          <w:color w:val="000000"/>
        </w:rPr>
      </w:pPr>
      <w:r w:rsidRPr="00E67CC8">
        <w:rPr>
          <w:rFonts w:ascii="Open Sans" w:hAnsi="Open Sans" w:eastAsia="Trebuchet MS" w:cs="Open Sans"/>
          <w:color w:val="000000"/>
        </w:rPr>
        <w:t>91190 Gif Sur Yvette</w:t>
      </w:r>
    </w:p>
    <w:p w:rsidRPr="00E67CC8" w:rsidR="000222A2" w:rsidP="00773E7C" w:rsidRDefault="000222A2" w14:paraId="695B6CF8" w14:textId="47C83756">
      <w:pPr>
        <w:jc w:val="center"/>
        <w:rPr>
          <w:rFonts w:ascii="Open Sans" w:hAnsi="Open Sans" w:cs="Open Sans"/>
          <w:b/>
          <w:color w:val="2E74B5" w:themeColor="accent1" w:themeShade="BF"/>
        </w:rPr>
      </w:pPr>
    </w:p>
    <w:p w:rsidRPr="00E67CC8" w:rsidR="00B07AB0" w:rsidRDefault="00B87D03" w14:paraId="1F3AB41D" w14:textId="77777777">
      <w:pPr>
        <w:pStyle w:val="En-ttedetabledesmatires"/>
        <w:rPr>
          <w:rFonts w:ascii="Open Sans" w:hAnsi="Open Sans" w:cs="Open Sans"/>
          <w:b/>
          <w:sz w:val="22"/>
          <w:szCs w:val="22"/>
        </w:rPr>
      </w:pPr>
      <w:r w:rsidRPr="00E67CC8">
        <w:rPr>
          <w:rFonts w:ascii="Open Sans" w:hAnsi="Open Sans" w:cs="Open Sans"/>
          <w:b/>
          <w:sz w:val="22"/>
          <w:szCs w:val="22"/>
        </w:rPr>
        <w:br w:type="page"/>
      </w:r>
    </w:p>
    <w:sdt>
      <w:sdtPr>
        <w:rPr>
          <w:rFonts w:ascii="Open Sans" w:hAnsi="Open Sans" w:cs="Open Sans"/>
        </w:rPr>
        <w:id w:val="-1459942029"/>
        <w:docPartObj>
          <w:docPartGallery w:val="Table of Contents"/>
          <w:docPartUnique/>
        </w:docPartObj>
      </w:sdtPr>
      <w:sdtEndPr>
        <w:rPr>
          <w:rFonts w:ascii="Open Sans" w:hAnsi="Open Sans" w:cs="Open Sans"/>
          <w:b w:val="1"/>
          <w:bCs w:val="1"/>
        </w:rPr>
      </w:sdtEndPr>
      <w:sdtContent>
        <w:p w:rsidRPr="00117558" w:rsidR="00665F06" w:rsidP="00B07AB0" w:rsidRDefault="00665F06" w14:paraId="35A29B97" w14:textId="5D1F9241">
          <w:pPr>
            <w:rPr>
              <w:rFonts w:ascii="Open Sans" w:hAnsi="Open Sans" w:cs="Open Sans"/>
            </w:rPr>
          </w:pPr>
          <w:r w:rsidRPr="00117558">
            <w:rPr>
              <w:rFonts w:ascii="Open Sans" w:hAnsi="Open Sans" w:cs="Open Sans"/>
            </w:rPr>
            <w:t>Table des matières</w:t>
          </w:r>
        </w:p>
        <w:p w:rsidRPr="00117558" w:rsidR="00130B56" w:rsidRDefault="00665F06" w14:paraId="03AE8128" w14:textId="25071D8F">
          <w:pPr>
            <w:pStyle w:val="TM1"/>
            <w:tabs>
              <w:tab w:val="left" w:pos="440"/>
              <w:tab w:val="right" w:leader="dot" w:pos="9062"/>
            </w:tabs>
            <w:rPr>
              <w:rFonts w:ascii="Open Sans" w:hAnsi="Open Sans" w:cs="Open Sans" w:eastAsiaTheme="minorEastAsia"/>
              <w:noProof/>
              <w:lang w:eastAsia="fr-FR"/>
            </w:rPr>
          </w:pPr>
          <w:r w:rsidRPr="00E67CC8">
            <w:rPr>
              <w:rFonts w:ascii="Open Sans" w:hAnsi="Open Sans" w:cs="Open Sans"/>
            </w:rPr>
            <w:fldChar w:fldCharType="begin"/>
          </w:r>
          <w:r w:rsidRPr="00117558">
            <w:rPr>
              <w:rFonts w:ascii="Open Sans" w:hAnsi="Open Sans" w:cs="Open Sans"/>
            </w:rPr>
            <w:instrText xml:space="preserve"> TOC \o "1-3" \h \z \u </w:instrText>
          </w:r>
          <w:r w:rsidRPr="00E67CC8">
            <w:rPr>
              <w:rFonts w:ascii="Open Sans" w:hAnsi="Open Sans" w:cs="Open Sans"/>
            </w:rPr>
            <w:fldChar w:fldCharType="separate"/>
          </w:r>
          <w:hyperlink w:history="1" w:anchor="_Toc192503722">
            <w:r w:rsidRPr="00117558" w:rsidR="00130B56">
              <w:rPr>
                <w:rStyle w:val="Lienhypertexte"/>
                <w:rFonts w:ascii="Open Sans" w:hAnsi="Open Sans" w:cs="Open Sans"/>
                <w:b/>
                <w:noProof/>
              </w:rPr>
              <w:t>1.</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b/>
                <w:noProof/>
              </w:rPr>
              <w:t>Contexte et objet de la consultation</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_Toc192503722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3</w:t>
            </w:r>
            <w:r w:rsidRPr="00E67CC8" w:rsidR="00130B56">
              <w:rPr>
                <w:rFonts w:ascii="Open Sans" w:hAnsi="Open Sans" w:cs="Open Sans"/>
                <w:noProof/>
                <w:webHidden/>
              </w:rPr>
              <w:fldChar w:fldCharType="end"/>
            </w:r>
          </w:hyperlink>
        </w:p>
        <w:p w:rsidRPr="00117558" w:rsidR="00130B56" w:rsidP="00117558" w:rsidRDefault="00FC7E43" w14:paraId="589D7D9F" w14:textId="28299E60">
          <w:pPr>
            <w:pStyle w:val="TM2"/>
            <w:rPr>
              <w:rFonts w:eastAsiaTheme="minorEastAsia"/>
              <w:noProof/>
              <w:lang w:eastAsia="fr-FR"/>
            </w:rPr>
          </w:pPr>
          <w:hyperlink w:history="1" w:anchor="_Toc192503723">
            <w:r w:rsidRPr="00117558" w:rsidR="00130B56">
              <w:rPr>
                <w:rStyle w:val="Lienhypertexte"/>
                <w:rFonts w:ascii="Open Sans" w:hAnsi="Open Sans" w:cs="Open Sans"/>
                <w:b/>
                <w:noProof/>
              </w:rPr>
              <w:t>1.1</w:t>
            </w:r>
            <w:r w:rsidRPr="00117558" w:rsidR="00130B56">
              <w:rPr>
                <w:rFonts w:eastAsiaTheme="minorEastAsia"/>
                <w:noProof/>
                <w:lang w:eastAsia="fr-FR"/>
              </w:rPr>
              <w:tab/>
            </w:r>
            <w:r w:rsidRPr="00117558" w:rsidR="00130B56">
              <w:rPr>
                <w:rStyle w:val="Lienhypertexte"/>
                <w:rFonts w:ascii="Open Sans" w:hAnsi="Open Sans" w:cs="Open Sans"/>
                <w:b/>
                <w:noProof/>
              </w:rPr>
              <w:t>– Objet</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_Toc192503723 \h </w:instrText>
            </w:r>
            <w:r w:rsidRPr="00117558" w:rsidR="00130B56">
              <w:rPr>
                <w:noProof/>
                <w:webHidden/>
              </w:rPr>
            </w:r>
            <w:r w:rsidRPr="00E67CC8" w:rsidR="00130B56">
              <w:rPr>
                <w:noProof/>
                <w:webHidden/>
              </w:rPr>
              <w:fldChar w:fldCharType="separate"/>
            </w:r>
            <w:r w:rsidRPr="00117558" w:rsidR="007B0139">
              <w:rPr>
                <w:noProof/>
                <w:webHidden/>
              </w:rPr>
              <w:t>3</w:t>
            </w:r>
            <w:r w:rsidRPr="00E67CC8" w:rsidR="00130B56">
              <w:rPr>
                <w:noProof/>
                <w:webHidden/>
              </w:rPr>
              <w:fldChar w:fldCharType="end"/>
            </w:r>
          </w:hyperlink>
        </w:p>
        <w:p w:rsidRPr="00117558" w:rsidR="00130B56" w:rsidP="00117558" w:rsidRDefault="00FC7E43" w14:paraId="2CE92F67" w14:textId="1F7C83DE">
          <w:pPr>
            <w:pStyle w:val="TM2"/>
            <w:rPr>
              <w:rFonts w:eastAsiaTheme="minorEastAsia"/>
              <w:noProof/>
              <w:lang w:eastAsia="fr-FR"/>
            </w:rPr>
          </w:pPr>
          <w:hyperlink w:history="1" w:anchor="_Toc192503724">
            <w:r w:rsidRPr="00117558" w:rsidR="00130B56">
              <w:rPr>
                <w:rStyle w:val="Lienhypertexte"/>
                <w:rFonts w:ascii="Open Sans" w:hAnsi="Open Sans" w:cs="Open Sans"/>
                <w:b/>
                <w:noProof/>
              </w:rPr>
              <w:t>1.2</w:t>
            </w:r>
            <w:r w:rsidRPr="00117558" w:rsidR="00130B56">
              <w:rPr>
                <w:rFonts w:eastAsiaTheme="minorEastAsia"/>
                <w:noProof/>
                <w:lang w:eastAsia="fr-FR"/>
              </w:rPr>
              <w:tab/>
            </w:r>
            <w:r w:rsidRPr="00117558" w:rsidR="00130B56">
              <w:rPr>
                <w:rStyle w:val="Lienhypertexte"/>
                <w:rFonts w:ascii="Open Sans" w:hAnsi="Open Sans" w:cs="Open Sans"/>
                <w:b/>
                <w:noProof/>
              </w:rPr>
              <w:t>– Présentation de l’Université Paris-Saclay</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_Toc192503724 \h </w:instrText>
            </w:r>
            <w:r w:rsidRPr="00117558" w:rsidR="00130B56">
              <w:rPr>
                <w:noProof/>
                <w:webHidden/>
              </w:rPr>
            </w:r>
            <w:r w:rsidRPr="00E67CC8" w:rsidR="00130B56">
              <w:rPr>
                <w:noProof/>
                <w:webHidden/>
              </w:rPr>
              <w:fldChar w:fldCharType="separate"/>
            </w:r>
            <w:r w:rsidRPr="00117558" w:rsidR="007B0139">
              <w:rPr>
                <w:noProof/>
                <w:webHidden/>
              </w:rPr>
              <w:t>3</w:t>
            </w:r>
            <w:r w:rsidRPr="00E67CC8" w:rsidR="00130B56">
              <w:rPr>
                <w:noProof/>
                <w:webHidden/>
              </w:rPr>
              <w:fldChar w:fldCharType="end"/>
            </w:r>
          </w:hyperlink>
        </w:p>
        <w:p w:rsidRPr="00117558" w:rsidR="00130B56" w:rsidRDefault="00FC7E43" w14:paraId="08CC58D0" w14:textId="31C37CA4">
          <w:pPr>
            <w:pStyle w:val="TM3"/>
            <w:tabs>
              <w:tab w:val="left" w:pos="1320"/>
              <w:tab w:val="right" w:leader="dot" w:pos="9062"/>
            </w:tabs>
            <w:rPr>
              <w:rFonts w:ascii="Open Sans" w:hAnsi="Open Sans" w:cs="Open Sans" w:eastAsiaTheme="minorEastAsia"/>
              <w:noProof/>
              <w:lang w:eastAsia="fr-FR"/>
            </w:rPr>
          </w:pPr>
          <w:hyperlink w:history="1" w:anchor="_Toc192503725">
            <w:r w:rsidRPr="00117558" w:rsidR="00130B56">
              <w:rPr>
                <w:rStyle w:val="Lienhypertexte"/>
                <w:rFonts w:ascii="Open Sans" w:hAnsi="Open Sans" w:cs="Open Sans"/>
                <w:noProof/>
              </w:rPr>
              <w:t>1.2.1</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circulations et stationnement</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_Toc192503725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4</w:t>
            </w:r>
            <w:r w:rsidRPr="00E67CC8" w:rsidR="00130B56">
              <w:rPr>
                <w:rFonts w:ascii="Open Sans" w:hAnsi="Open Sans" w:cs="Open Sans"/>
                <w:noProof/>
                <w:webHidden/>
              </w:rPr>
              <w:fldChar w:fldCharType="end"/>
            </w:r>
          </w:hyperlink>
        </w:p>
        <w:p w:rsidRPr="00117558" w:rsidR="00130B56" w:rsidRDefault="00FC7E43" w14:paraId="2277E799" w14:textId="6CF7A60B">
          <w:pPr>
            <w:pStyle w:val="TM3"/>
            <w:tabs>
              <w:tab w:val="left" w:pos="1320"/>
              <w:tab w:val="right" w:leader="dot" w:pos="9062"/>
            </w:tabs>
            <w:rPr>
              <w:rFonts w:ascii="Open Sans" w:hAnsi="Open Sans" w:cs="Open Sans" w:eastAsiaTheme="minorEastAsia"/>
              <w:noProof/>
              <w:lang w:eastAsia="fr-FR"/>
            </w:rPr>
          </w:pPr>
          <w:hyperlink w:history="1" w:anchor="_Toc192503726">
            <w:r w:rsidRPr="00117558" w:rsidR="00130B56">
              <w:rPr>
                <w:rStyle w:val="Lienhypertexte"/>
                <w:rFonts w:ascii="Open Sans" w:hAnsi="Open Sans" w:cs="Open Sans"/>
                <w:noProof/>
              </w:rPr>
              <w:t>1.2.2</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Intervenants</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_Toc192503726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4</w:t>
            </w:r>
            <w:r w:rsidRPr="00E67CC8" w:rsidR="00130B56">
              <w:rPr>
                <w:rFonts w:ascii="Open Sans" w:hAnsi="Open Sans" w:cs="Open Sans"/>
                <w:noProof/>
                <w:webHidden/>
              </w:rPr>
              <w:fldChar w:fldCharType="end"/>
            </w:r>
          </w:hyperlink>
        </w:p>
        <w:p w:rsidRPr="00117558" w:rsidR="00130B56" w:rsidP="00117558" w:rsidRDefault="00FC7E43" w14:paraId="6CFCAFB9" w14:textId="5832AF7B">
          <w:pPr>
            <w:pStyle w:val="TM2"/>
            <w:rPr>
              <w:rFonts w:eastAsiaTheme="minorEastAsia"/>
              <w:noProof/>
              <w:lang w:eastAsia="fr-FR"/>
            </w:rPr>
          </w:pPr>
          <w:hyperlink w:history="1" w:anchor="_Toc192503727">
            <w:r w:rsidRPr="00117558" w:rsidR="00130B56">
              <w:rPr>
                <w:rStyle w:val="Lienhypertexte"/>
                <w:rFonts w:ascii="Open Sans" w:hAnsi="Open Sans" w:cs="Open Sans"/>
                <w:b/>
                <w:noProof/>
              </w:rPr>
              <w:t>1.2– Délais d’exécution</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_Toc192503727 \h </w:instrText>
            </w:r>
            <w:r w:rsidRPr="00117558" w:rsidR="00130B56">
              <w:rPr>
                <w:noProof/>
                <w:webHidden/>
              </w:rPr>
            </w:r>
            <w:r w:rsidRPr="00E67CC8" w:rsidR="00130B56">
              <w:rPr>
                <w:noProof/>
                <w:webHidden/>
              </w:rPr>
              <w:fldChar w:fldCharType="separate"/>
            </w:r>
            <w:r w:rsidRPr="00117558" w:rsidR="007B0139">
              <w:rPr>
                <w:noProof/>
                <w:webHidden/>
              </w:rPr>
              <w:t>5</w:t>
            </w:r>
            <w:r w:rsidRPr="00E67CC8" w:rsidR="00130B56">
              <w:rPr>
                <w:noProof/>
                <w:webHidden/>
              </w:rPr>
              <w:fldChar w:fldCharType="end"/>
            </w:r>
          </w:hyperlink>
        </w:p>
        <w:p w:rsidRPr="00117558" w:rsidR="00130B56" w:rsidRDefault="00FC7E43" w14:paraId="34EE2F90" w14:textId="5AB5C11A">
          <w:pPr>
            <w:pStyle w:val="TM1"/>
            <w:tabs>
              <w:tab w:val="left" w:pos="440"/>
              <w:tab w:val="right" w:leader="dot" w:pos="9062"/>
            </w:tabs>
            <w:rPr>
              <w:rFonts w:ascii="Open Sans" w:hAnsi="Open Sans" w:cs="Open Sans" w:eastAsiaTheme="minorEastAsia"/>
              <w:noProof/>
              <w:lang w:eastAsia="fr-FR"/>
            </w:rPr>
          </w:pPr>
          <w:hyperlink w:history="1" w:anchor="_Toc192503728">
            <w:r w:rsidRPr="00117558" w:rsidR="00130B56">
              <w:rPr>
                <w:rStyle w:val="Lienhypertexte"/>
                <w:rFonts w:ascii="Open Sans" w:hAnsi="Open Sans" w:cs="Open Sans"/>
                <w:b/>
                <w:noProof/>
              </w:rPr>
              <w:t>2.</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b/>
                <w:noProof/>
              </w:rPr>
              <w:t>Conditions générales d’intervention</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_Toc192503728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5</w:t>
            </w:r>
            <w:r w:rsidRPr="00E67CC8" w:rsidR="00130B56">
              <w:rPr>
                <w:rFonts w:ascii="Open Sans" w:hAnsi="Open Sans" w:cs="Open Sans"/>
                <w:noProof/>
                <w:webHidden/>
              </w:rPr>
              <w:fldChar w:fldCharType="end"/>
            </w:r>
          </w:hyperlink>
        </w:p>
        <w:p w:rsidRPr="00117558" w:rsidR="00130B56" w:rsidP="00117558" w:rsidRDefault="00FC7E43" w14:paraId="30A37BC2" w14:textId="571CC722">
          <w:pPr>
            <w:pStyle w:val="TM2"/>
            <w:rPr>
              <w:rFonts w:eastAsiaTheme="minorEastAsia"/>
              <w:noProof/>
              <w:lang w:eastAsia="fr-FR"/>
            </w:rPr>
          </w:pPr>
          <w:hyperlink w:history="1" w:anchor="_Toc192503729">
            <w:r w:rsidRPr="00117558" w:rsidR="00130B56">
              <w:rPr>
                <w:rStyle w:val="Lienhypertexte"/>
                <w:rFonts w:ascii="Open Sans" w:hAnsi="Open Sans" w:cs="Open Sans"/>
                <w:b/>
                <w:noProof/>
              </w:rPr>
              <w:t>2.1</w:t>
            </w:r>
            <w:r w:rsidRPr="00117558" w:rsidR="00130B56">
              <w:rPr>
                <w:rFonts w:eastAsiaTheme="minorEastAsia"/>
                <w:noProof/>
                <w:lang w:eastAsia="fr-FR"/>
              </w:rPr>
              <w:tab/>
            </w:r>
            <w:r w:rsidRPr="00117558" w:rsidR="00130B56">
              <w:rPr>
                <w:rStyle w:val="Lienhypertexte"/>
                <w:rFonts w:ascii="Open Sans" w:hAnsi="Open Sans" w:cs="Open Sans"/>
                <w:b/>
                <w:noProof/>
              </w:rPr>
              <w:t>– Personnel qualifié</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_Toc192503729 \h </w:instrText>
            </w:r>
            <w:r w:rsidRPr="00117558" w:rsidR="00130B56">
              <w:rPr>
                <w:noProof/>
                <w:webHidden/>
              </w:rPr>
            </w:r>
            <w:r w:rsidRPr="00E67CC8" w:rsidR="00130B56">
              <w:rPr>
                <w:noProof/>
                <w:webHidden/>
              </w:rPr>
              <w:fldChar w:fldCharType="separate"/>
            </w:r>
            <w:r w:rsidRPr="00117558" w:rsidR="007B0139">
              <w:rPr>
                <w:noProof/>
                <w:webHidden/>
              </w:rPr>
              <w:t>5</w:t>
            </w:r>
            <w:r w:rsidRPr="00E67CC8" w:rsidR="00130B56">
              <w:rPr>
                <w:noProof/>
                <w:webHidden/>
              </w:rPr>
              <w:fldChar w:fldCharType="end"/>
            </w:r>
          </w:hyperlink>
        </w:p>
        <w:p w:rsidRPr="00117558" w:rsidR="00130B56" w:rsidP="00117558" w:rsidRDefault="00FC7E43" w14:paraId="0ACF9028" w14:textId="3B2D2E43">
          <w:pPr>
            <w:pStyle w:val="TM2"/>
            <w:rPr>
              <w:rFonts w:eastAsiaTheme="minorEastAsia"/>
              <w:noProof/>
              <w:lang w:eastAsia="fr-FR"/>
            </w:rPr>
          </w:pPr>
          <w:hyperlink w:history="1" w:anchor="_Toc192503730">
            <w:r w:rsidRPr="00117558" w:rsidR="00130B56">
              <w:rPr>
                <w:rStyle w:val="Lienhypertexte"/>
                <w:rFonts w:ascii="Open Sans" w:hAnsi="Open Sans" w:cs="Open Sans"/>
                <w:b/>
                <w:noProof/>
              </w:rPr>
              <w:t>2.2</w:t>
            </w:r>
            <w:r w:rsidRPr="00117558" w:rsidR="00130B56">
              <w:rPr>
                <w:rFonts w:eastAsiaTheme="minorEastAsia"/>
                <w:noProof/>
                <w:lang w:eastAsia="fr-FR"/>
              </w:rPr>
              <w:tab/>
            </w:r>
            <w:r w:rsidRPr="00117558" w:rsidR="00130B56">
              <w:rPr>
                <w:rStyle w:val="Lienhypertexte"/>
                <w:rFonts w:ascii="Open Sans" w:hAnsi="Open Sans" w:cs="Open Sans"/>
                <w:b/>
                <w:noProof/>
              </w:rPr>
              <w:t>– Tenue du personnel</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_Toc192503730 \h </w:instrText>
            </w:r>
            <w:r w:rsidRPr="00117558" w:rsidR="00130B56">
              <w:rPr>
                <w:noProof/>
                <w:webHidden/>
              </w:rPr>
            </w:r>
            <w:r w:rsidRPr="00E67CC8" w:rsidR="00130B56">
              <w:rPr>
                <w:noProof/>
                <w:webHidden/>
              </w:rPr>
              <w:fldChar w:fldCharType="separate"/>
            </w:r>
            <w:r w:rsidRPr="00117558" w:rsidR="007B0139">
              <w:rPr>
                <w:noProof/>
                <w:webHidden/>
              </w:rPr>
              <w:t>5</w:t>
            </w:r>
            <w:r w:rsidRPr="00E67CC8" w:rsidR="00130B56">
              <w:rPr>
                <w:noProof/>
                <w:webHidden/>
              </w:rPr>
              <w:fldChar w:fldCharType="end"/>
            </w:r>
          </w:hyperlink>
        </w:p>
        <w:p w:rsidRPr="00117558" w:rsidR="00130B56" w:rsidP="00117558" w:rsidRDefault="00FC7E43" w14:paraId="57D9F75E" w14:textId="7B276E54">
          <w:pPr>
            <w:pStyle w:val="TM2"/>
            <w:rPr>
              <w:rFonts w:eastAsiaTheme="minorEastAsia"/>
              <w:noProof/>
              <w:lang w:eastAsia="fr-FR"/>
            </w:rPr>
          </w:pPr>
          <w:hyperlink w:history="1" w:anchor="_Toc192503731">
            <w:r w:rsidRPr="00117558" w:rsidR="00130B56">
              <w:rPr>
                <w:rStyle w:val="Lienhypertexte"/>
                <w:rFonts w:ascii="Open Sans" w:hAnsi="Open Sans" w:cs="Open Sans"/>
                <w:b/>
                <w:noProof/>
              </w:rPr>
              <w:t>2.3</w:t>
            </w:r>
            <w:r w:rsidRPr="00117558" w:rsidR="00130B56">
              <w:rPr>
                <w:rFonts w:eastAsiaTheme="minorEastAsia"/>
                <w:noProof/>
                <w:lang w:eastAsia="fr-FR"/>
              </w:rPr>
              <w:tab/>
            </w:r>
            <w:r w:rsidRPr="00117558" w:rsidR="00130B56">
              <w:rPr>
                <w:rStyle w:val="Lienhypertexte"/>
                <w:rFonts w:ascii="Open Sans" w:hAnsi="Open Sans" w:cs="Open Sans"/>
                <w:b/>
                <w:noProof/>
              </w:rPr>
              <w:t>– Généralités de l’aménagement</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_Toc192503731 \h </w:instrText>
            </w:r>
            <w:r w:rsidRPr="00117558" w:rsidR="00130B56">
              <w:rPr>
                <w:noProof/>
                <w:webHidden/>
              </w:rPr>
            </w:r>
            <w:r w:rsidRPr="00E67CC8" w:rsidR="00130B56">
              <w:rPr>
                <w:noProof/>
                <w:webHidden/>
              </w:rPr>
              <w:fldChar w:fldCharType="separate"/>
            </w:r>
            <w:r w:rsidRPr="00117558" w:rsidR="007B0139">
              <w:rPr>
                <w:noProof/>
                <w:webHidden/>
              </w:rPr>
              <w:t>5</w:t>
            </w:r>
            <w:r w:rsidRPr="00E67CC8" w:rsidR="00130B56">
              <w:rPr>
                <w:noProof/>
                <w:webHidden/>
              </w:rPr>
              <w:fldChar w:fldCharType="end"/>
            </w:r>
          </w:hyperlink>
        </w:p>
        <w:p w:rsidRPr="00117558" w:rsidR="00130B56" w:rsidRDefault="00FC7E43" w14:paraId="5FF3AAC3" w14:textId="1F7BC540">
          <w:pPr>
            <w:pStyle w:val="TM3"/>
            <w:tabs>
              <w:tab w:val="left" w:pos="1320"/>
              <w:tab w:val="right" w:leader="dot" w:pos="9062"/>
            </w:tabs>
            <w:rPr>
              <w:rFonts w:ascii="Open Sans" w:hAnsi="Open Sans" w:cs="Open Sans" w:eastAsiaTheme="minorEastAsia"/>
              <w:noProof/>
              <w:lang w:eastAsia="fr-FR"/>
            </w:rPr>
          </w:pPr>
          <w:hyperlink w:history="1" w:anchor="_Toc192503732">
            <w:r w:rsidRPr="00117558" w:rsidR="00130B56">
              <w:rPr>
                <w:rStyle w:val="Lienhypertexte"/>
                <w:rFonts w:ascii="Open Sans" w:hAnsi="Open Sans" w:cs="Open Sans"/>
                <w:noProof/>
              </w:rPr>
              <w:t>2.3.1</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Normes applicables</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_Toc192503732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6</w:t>
            </w:r>
            <w:r w:rsidRPr="00E67CC8" w:rsidR="00130B56">
              <w:rPr>
                <w:rFonts w:ascii="Open Sans" w:hAnsi="Open Sans" w:cs="Open Sans"/>
                <w:noProof/>
                <w:webHidden/>
              </w:rPr>
              <w:fldChar w:fldCharType="end"/>
            </w:r>
          </w:hyperlink>
        </w:p>
        <w:p w:rsidRPr="00117558" w:rsidR="00130B56" w:rsidRDefault="00FC7E43" w14:paraId="21EADDF9" w14:textId="5512DDC9">
          <w:pPr>
            <w:pStyle w:val="TM3"/>
            <w:tabs>
              <w:tab w:val="left" w:pos="1320"/>
              <w:tab w:val="right" w:leader="dot" w:pos="9062"/>
            </w:tabs>
            <w:rPr>
              <w:rFonts w:ascii="Open Sans" w:hAnsi="Open Sans" w:cs="Open Sans" w:eastAsiaTheme="minorEastAsia"/>
              <w:noProof/>
              <w:lang w:eastAsia="fr-FR"/>
            </w:rPr>
          </w:pPr>
          <w:hyperlink w:history="1" w:anchor="_Toc192503733">
            <w:r w:rsidRPr="00117558" w:rsidR="00130B56">
              <w:rPr>
                <w:rStyle w:val="Lienhypertexte"/>
                <w:rFonts w:ascii="Open Sans" w:hAnsi="Open Sans" w:cs="Open Sans"/>
                <w:noProof/>
              </w:rPr>
              <w:t>2.3.2</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Développement durable</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_Toc192503733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6</w:t>
            </w:r>
            <w:r w:rsidRPr="00E67CC8" w:rsidR="00130B56">
              <w:rPr>
                <w:rFonts w:ascii="Open Sans" w:hAnsi="Open Sans" w:cs="Open Sans"/>
                <w:noProof/>
                <w:webHidden/>
              </w:rPr>
              <w:fldChar w:fldCharType="end"/>
            </w:r>
          </w:hyperlink>
        </w:p>
        <w:p w:rsidRPr="00117558" w:rsidR="00130B56" w:rsidRDefault="00FC7E43" w14:paraId="4A5258D9" w14:textId="7644CA15">
          <w:pPr>
            <w:pStyle w:val="TM3"/>
            <w:tabs>
              <w:tab w:val="left" w:pos="1320"/>
              <w:tab w:val="right" w:leader="dot" w:pos="9062"/>
            </w:tabs>
            <w:rPr>
              <w:rFonts w:ascii="Open Sans" w:hAnsi="Open Sans" w:cs="Open Sans" w:eastAsiaTheme="minorEastAsia"/>
              <w:noProof/>
              <w:lang w:eastAsia="fr-FR"/>
            </w:rPr>
          </w:pPr>
          <w:hyperlink w:history="1" w:anchor="_Toc192503734">
            <w:r w:rsidRPr="00117558" w:rsidR="00130B56">
              <w:rPr>
                <w:rStyle w:val="Lienhypertexte"/>
                <w:rFonts w:ascii="Open Sans" w:hAnsi="Open Sans" w:cs="Open Sans"/>
                <w:noProof/>
              </w:rPr>
              <w:t>2.3.3</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Définition des produits</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_Toc192503734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6</w:t>
            </w:r>
            <w:r w:rsidRPr="00E67CC8" w:rsidR="00130B56">
              <w:rPr>
                <w:rFonts w:ascii="Open Sans" w:hAnsi="Open Sans" w:cs="Open Sans"/>
                <w:noProof/>
                <w:webHidden/>
              </w:rPr>
              <w:fldChar w:fldCharType="end"/>
            </w:r>
          </w:hyperlink>
        </w:p>
        <w:p w:rsidRPr="00117558" w:rsidR="00130B56" w:rsidP="00117558" w:rsidRDefault="00FC7E43" w14:paraId="542749EF" w14:textId="3008EF93">
          <w:pPr>
            <w:pStyle w:val="TM2"/>
            <w:rPr>
              <w:rFonts w:eastAsiaTheme="minorEastAsia"/>
              <w:noProof/>
              <w:lang w:eastAsia="fr-FR"/>
            </w:rPr>
          </w:pPr>
          <w:hyperlink w:history="1" w:anchor="_Toc192503735">
            <w:r w:rsidRPr="00117558" w:rsidR="00130B56">
              <w:rPr>
                <w:rStyle w:val="Lienhypertexte"/>
                <w:rFonts w:ascii="Open Sans" w:hAnsi="Open Sans" w:cs="Open Sans"/>
                <w:b/>
                <w:noProof/>
              </w:rPr>
              <w:t>2.4</w:t>
            </w:r>
            <w:r w:rsidRPr="00117558" w:rsidR="00130B56">
              <w:rPr>
                <w:rFonts w:eastAsiaTheme="minorEastAsia"/>
                <w:noProof/>
                <w:lang w:eastAsia="fr-FR"/>
              </w:rPr>
              <w:tab/>
            </w:r>
            <w:r w:rsidRPr="00117558" w:rsidR="00130B56">
              <w:rPr>
                <w:rStyle w:val="Lienhypertexte"/>
                <w:rFonts w:ascii="Open Sans" w:hAnsi="Open Sans" w:cs="Open Sans"/>
                <w:b/>
                <w:noProof/>
              </w:rPr>
              <w:t>– Engagements du candidat</w:t>
            </w:r>
            <w:r w:rsidRPr="00117558" w:rsidR="00130B56">
              <w:rPr>
                <w:noProof/>
                <w:webHidden/>
              </w:rPr>
              <w:tab/>
            </w:r>
            <w:r w:rsidRPr="00E67CC8" w:rsidR="00130B56">
              <w:rPr>
                <w:noProof/>
                <w:webHidden/>
              </w:rPr>
              <w:fldChar w:fldCharType="begin"/>
            </w:r>
            <w:r w:rsidRPr="00117558" w:rsidR="00130B56">
              <w:rPr>
                <w:noProof/>
                <w:webHidden/>
              </w:rPr>
              <w:instrText xml:space="preserve"> PAGEREF _Toc192503735 \h </w:instrText>
            </w:r>
            <w:r w:rsidRPr="00117558" w:rsidR="00130B56">
              <w:rPr>
                <w:noProof/>
                <w:webHidden/>
              </w:rPr>
            </w:r>
            <w:r w:rsidRPr="00E67CC8" w:rsidR="00130B56">
              <w:rPr>
                <w:noProof/>
                <w:webHidden/>
              </w:rPr>
              <w:fldChar w:fldCharType="separate"/>
            </w:r>
            <w:r w:rsidRPr="00117558" w:rsidR="007B0139">
              <w:rPr>
                <w:noProof/>
                <w:webHidden/>
              </w:rPr>
              <w:t>7</w:t>
            </w:r>
            <w:r w:rsidRPr="00E67CC8" w:rsidR="00130B56">
              <w:rPr>
                <w:noProof/>
                <w:webHidden/>
              </w:rPr>
              <w:fldChar w:fldCharType="end"/>
            </w:r>
          </w:hyperlink>
        </w:p>
        <w:p w:rsidRPr="00117558" w:rsidR="00130B56" w:rsidRDefault="00FC7E43" w14:paraId="024C2C25" w14:textId="419942FC">
          <w:pPr>
            <w:pStyle w:val="TM3"/>
            <w:tabs>
              <w:tab w:val="left" w:pos="1320"/>
              <w:tab w:val="right" w:leader="dot" w:pos="9062"/>
            </w:tabs>
            <w:rPr>
              <w:rFonts w:ascii="Open Sans" w:hAnsi="Open Sans" w:cs="Open Sans" w:eastAsiaTheme="minorEastAsia"/>
              <w:noProof/>
              <w:lang w:eastAsia="fr-FR"/>
            </w:rPr>
          </w:pPr>
          <w:hyperlink w:history="1" w:anchor="_Toc192503736">
            <w:r w:rsidRPr="00117558" w:rsidR="00130B56">
              <w:rPr>
                <w:rStyle w:val="Lienhypertexte"/>
                <w:rFonts w:ascii="Open Sans" w:hAnsi="Open Sans" w:cs="Open Sans"/>
                <w:noProof/>
              </w:rPr>
              <w:t>2.4.1</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Conditions générales</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_Toc192503736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7</w:t>
            </w:r>
            <w:r w:rsidRPr="00E67CC8" w:rsidR="00130B56">
              <w:rPr>
                <w:rFonts w:ascii="Open Sans" w:hAnsi="Open Sans" w:cs="Open Sans"/>
                <w:noProof/>
                <w:webHidden/>
              </w:rPr>
              <w:fldChar w:fldCharType="end"/>
            </w:r>
          </w:hyperlink>
        </w:p>
        <w:p w:rsidRPr="00117558" w:rsidR="00130B56" w:rsidRDefault="00FC7E43" w14:paraId="3F464482" w14:textId="6431EA44">
          <w:pPr>
            <w:pStyle w:val="TM3"/>
            <w:tabs>
              <w:tab w:val="left" w:pos="1320"/>
              <w:tab w:val="right" w:leader="dot" w:pos="9062"/>
            </w:tabs>
            <w:rPr>
              <w:rFonts w:ascii="Open Sans" w:hAnsi="Open Sans" w:cs="Open Sans" w:eastAsiaTheme="minorEastAsia"/>
              <w:noProof/>
              <w:lang w:eastAsia="fr-FR"/>
            </w:rPr>
          </w:pPr>
          <w:hyperlink w:history="1" w:anchor="_Toc192503737">
            <w:r w:rsidRPr="00117558" w:rsidR="00130B56">
              <w:rPr>
                <w:rStyle w:val="Lienhypertexte"/>
                <w:rFonts w:ascii="Open Sans" w:hAnsi="Open Sans" w:cs="Open Sans"/>
                <w:noProof/>
              </w:rPr>
              <w:t>2.4.2</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Garantie et service après-vente</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_Toc192503737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8</w:t>
            </w:r>
            <w:r w:rsidRPr="00E67CC8" w:rsidR="00130B56">
              <w:rPr>
                <w:rFonts w:ascii="Open Sans" w:hAnsi="Open Sans" w:cs="Open Sans"/>
                <w:noProof/>
                <w:webHidden/>
              </w:rPr>
              <w:fldChar w:fldCharType="end"/>
            </w:r>
          </w:hyperlink>
        </w:p>
        <w:p w:rsidRPr="00117558" w:rsidR="00130B56" w:rsidRDefault="00FC7E43" w14:paraId="05BF0A7F" w14:textId="7ACF0C91">
          <w:pPr>
            <w:pStyle w:val="TM3"/>
            <w:tabs>
              <w:tab w:val="left" w:pos="1320"/>
              <w:tab w:val="right" w:leader="dot" w:pos="9062"/>
            </w:tabs>
            <w:rPr>
              <w:rFonts w:ascii="Open Sans" w:hAnsi="Open Sans" w:cs="Open Sans" w:eastAsiaTheme="minorEastAsia"/>
              <w:noProof/>
              <w:lang w:eastAsia="fr-FR"/>
            </w:rPr>
          </w:pPr>
          <w:hyperlink w:history="1" w:anchor="_Toc192503738">
            <w:r w:rsidRPr="00117558" w:rsidR="00130B56">
              <w:rPr>
                <w:rStyle w:val="Lienhypertexte"/>
                <w:rFonts w:ascii="Open Sans" w:hAnsi="Open Sans" w:cs="Open Sans"/>
                <w:noProof/>
              </w:rPr>
              <w:t>2.4.3</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Organisation logistique</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_Toc192503738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8</w:t>
            </w:r>
            <w:r w:rsidRPr="00E67CC8" w:rsidR="00130B56">
              <w:rPr>
                <w:rFonts w:ascii="Open Sans" w:hAnsi="Open Sans" w:cs="Open Sans"/>
                <w:noProof/>
                <w:webHidden/>
              </w:rPr>
              <w:fldChar w:fldCharType="end"/>
            </w:r>
          </w:hyperlink>
        </w:p>
        <w:p w:rsidRPr="00117558" w:rsidR="00130B56" w:rsidRDefault="00FC7E43" w14:paraId="0D025766" w14:textId="5B1C642D">
          <w:pPr>
            <w:pStyle w:val="TM3"/>
            <w:tabs>
              <w:tab w:val="left" w:pos="1320"/>
              <w:tab w:val="right" w:leader="dot" w:pos="9062"/>
            </w:tabs>
            <w:rPr>
              <w:rFonts w:ascii="Open Sans" w:hAnsi="Open Sans" w:cs="Open Sans" w:eastAsiaTheme="minorEastAsia"/>
              <w:noProof/>
              <w:lang w:eastAsia="fr-FR"/>
            </w:rPr>
          </w:pPr>
          <w:hyperlink w:history="1" w:anchor="_Toc192503739">
            <w:r w:rsidRPr="00117558" w:rsidR="00130B56">
              <w:rPr>
                <w:rStyle w:val="Lienhypertexte"/>
                <w:rFonts w:ascii="Open Sans" w:hAnsi="Open Sans" w:cs="Open Sans"/>
                <w:noProof/>
              </w:rPr>
              <w:t>2.4.4</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noProof/>
              </w:rPr>
              <w:t>– Formation du personnel</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_Toc192503739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9</w:t>
            </w:r>
            <w:r w:rsidRPr="00E67CC8" w:rsidR="00130B56">
              <w:rPr>
                <w:rFonts w:ascii="Open Sans" w:hAnsi="Open Sans" w:cs="Open Sans"/>
                <w:noProof/>
                <w:webHidden/>
              </w:rPr>
              <w:fldChar w:fldCharType="end"/>
            </w:r>
          </w:hyperlink>
        </w:p>
        <w:p w:rsidRPr="00117558" w:rsidR="00130B56" w:rsidRDefault="00FC7E43" w14:paraId="2DDF8C71" w14:textId="76A12AEE">
          <w:pPr>
            <w:pStyle w:val="TM1"/>
            <w:tabs>
              <w:tab w:val="left" w:pos="440"/>
              <w:tab w:val="right" w:leader="dot" w:pos="9062"/>
            </w:tabs>
            <w:rPr>
              <w:rFonts w:ascii="Open Sans" w:hAnsi="Open Sans" w:cs="Open Sans" w:eastAsiaTheme="minorEastAsia"/>
              <w:noProof/>
              <w:lang w:eastAsia="fr-FR"/>
            </w:rPr>
          </w:pPr>
          <w:hyperlink w:history="1" w:anchor="_Toc192503740">
            <w:r w:rsidRPr="00117558" w:rsidR="00130B56">
              <w:rPr>
                <w:rStyle w:val="Lienhypertexte"/>
                <w:rFonts w:ascii="Open Sans" w:hAnsi="Open Sans" w:cs="Open Sans"/>
                <w:b/>
                <w:noProof/>
              </w:rPr>
              <w:t>3.</w:t>
            </w:r>
            <w:r w:rsidRPr="00117558" w:rsidR="00130B56">
              <w:rPr>
                <w:rFonts w:ascii="Open Sans" w:hAnsi="Open Sans" w:cs="Open Sans" w:eastAsiaTheme="minorEastAsia"/>
                <w:noProof/>
                <w:lang w:eastAsia="fr-FR"/>
              </w:rPr>
              <w:tab/>
            </w:r>
            <w:r w:rsidRPr="00117558" w:rsidR="00130B56">
              <w:rPr>
                <w:rStyle w:val="Lienhypertexte"/>
                <w:rFonts w:ascii="Open Sans" w:hAnsi="Open Sans" w:cs="Open Sans"/>
                <w:b/>
                <w:noProof/>
              </w:rPr>
              <w:t>Obligations du candidat</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_Toc192503740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9</w:t>
            </w:r>
            <w:r w:rsidRPr="00E67CC8" w:rsidR="00130B56">
              <w:rPr>
                <w:rFonts w:ascii="Open Sans" w:hAnsi="Open Sans" w:cs="Open Sans"/>
                <w:noProof/>
                <w:webHidden/>
              </w:rPr>
              <w:fldChar w:fldCharType="end"/>
            </w:r>
          </w:hyperlink>
        </w:p>
        <w:p w:rsidRPr="00117558" w:rsidR="00130B56" w:rsidRDefault="00FC7E43" w14:paraId="741BA137" w14:textId="2CF4F7FD">
          <w:pPr>
            <w:pStyle w:val="TM1"/>
            <w:tabs>
              <w:tab w:val="right" w:leader="dot" w:pos="9062"/>
            </w:tabs>
            <w:rPr>
              <w:rFonts w:ascii="Open Sans" w:hAnsi="Open Sans" w:cs="Open Sans" w:eastAsiaTheme="minorEastAsia"/>
              <w:noProof/>
              <w:lang w:eastAsia="fr-FR"/>
            </w:rPr>
          </w:pPr>
          <w:hyperlink w:history="1" w:anchor="_Toc192503741">
            <w:r w:rsidRPr="00117558" w:rsidR="00130B56">
              <w:rPr>
                <w:rStyle w:val="Lienhypertexte"/>
                <w:rFonts w:ascii="Open Sans" w:hAnsi="Open Sans" w:cs="Open Sans"/>
                <w:noProof/>
              </w:rPr>
              <w:t>ANNEXES</w:t>
            </w:r>
            <w:r w:rsidRPr="00117558" w:rsidR="00130B56">
              <w:rPr>
                <w:rFonts w:ascii="Open Sans" w:hAnsi="Open Sans" w:cs="Open Sans"/>
                <w:noProof/>
                <w:webHidden/>
              </w:rPr>
              <w:tab/>
            </w:r>
            <w:r w:rsidRPr="00E67CC8" w:rsidR="00130B56">
              <w:rPr>
                <w:rFonts w:ascii="Open Sans" w:hAnsi="Open Sans" w:cs="Open Sans"/>
                <w:noProof/>
                <w:webHidden/>
              </w:rPr>
              <w:fldChar w:fldCharType="begin"/>
            </w:r>
            <w:r w:rsidRPr="00117558" w:rsidR="00130B56">
              <w:rPr>
                <w:rFonts w:ascii="Open Sans" w:hAnsi="Open Sans" w:cs="Open Sans"/>
                <w:noProof/>
                <w:webHidden/>
              </w:rPr>
              <w:instrText xml:space="preserve"> PAGEREF _Toc192503741 \h </w:instrText>
            </w:r>
            <w:r w:rsidRPr="00117558" w:rsidR="00130B56">
              <w:rPr>
                <w:rFonts w:ascii="Open Sans" w:hAnsi="Open Sans" w:cs="Open Sans"/>
                <w:noProof/>
                <w:webHidden/>
              </w:rPr>
            </w:r>
            <w:r w:rsidRPr="00E67CC8" w:rsidR="00130B56">
              <w:rPr>
                <w:rFonts w:ascii="Open Sans" w:hAnsi="Open Sans" w:cs="Open Sans"/>
                <w:noProof/>
                <w:webHidden/>
              </w:rPr>
              <w:fldChar w:fldCharType="separate"/>
            </w:r>
            <w:r w:rsidRPr="00117558" w:rsidR="007B0139">
              <w:rPr>
                <w:rFonts w:ascii="Open Sans" w:hAnsi="Open Sans" w:cs="Open Sans"/>
                <w:noProof/>
                <w:webHidden/>
              </w:rPr>
              <w:t>10</w:t>
            </w:r>
            <w:r w:rsidRPr="00E67CC8" w:rsidR="00130B56">
              <w:rPr>
                <w:rFonts w:ascii="Open Sans" w:hAnsi="Open Sans" w:cs="Open Sans"/>
                <w:noProof/>
                <w:webHidden/>
              </w:rPr>
              <w:fldChar w:fldCharType="end"/>
            </w:r>
          </w:hyperlink>
        </w:p>
        <w:p w:rsidRPr="00117558" w:rsidR="00665F06" w:rsidRDefault="00665F06" w14:paraId="3A37AD5F" w14:textId="6304B6D6">
          <w:pPr>
            <w:rPr>
              <w:rFonts w:ascii="Open Sans" w:hAnsi="Open Sans" w:cs="Open Sans"/>
            </w:rPr>
          </w:pPr>
          <w:r w:rsidRPr="00E67CC8">
            <w:rPr>
              <w:rFonts w:ascii="Open Sans" w:hAnsi="Open Sans" w:cs="Open Sans"/>
              <w:b/>
              <w:bCs/>
            </w:rPr>
            <w:fldChar w:fldCharType="end"/>
          </w:r>
        </w:p>
      </w:sdtContent>
    </w:sdt>
    <w:p w:rsidRPr="00117558" w:rsidR="00773E7C" w:rsidP="00773E7C" w:rsidRDefault="00B07AB0" w14:paraId="36140DBE" w14:textId="51AA0E4A">
      <w:pPr>
        <w:rPr>
          <w:rFonts w:ascii="Open Sans" w:hAnsi="Open Sans" w:cs="Open Sans"/>
          <w:b/>
          <w:color w:val="2E74B5" w:themeColor="accent1" w:themeShade="BF"/>
        </w:rPr>
      </w:pPr>
      <w:r w:rsidRPr="00117558">
        <w:rPr>
          <w:rFonts w:ascii="Open Sans" w:hAnsi="Open Sans" w:cs="Open Sans"/>
          <w:b/>
          <w:color w:val="2E74B5" w:themeColor="accent1" w:themeShade="BF"/>
        </w:rPr>
        <w:br w:type="page"/>
      </w:r>
    </w:p>
    <w:p w:rsidRPr="00117558" w:rsidR="00662732" w:rsidP="00E230FA" w:rsidRDefault="00773E7C" w14:paraId="35FEE23D" w14:textId="77777777">
      <w:pPr>
        <w:pStyle w:val="Paragraphedeliste"/>
        <w:numPr>
          <w:ilvl w:val="0"/>
          <w:numId w:val="4"/>
        </w:numPr>
        <w:outlineLvl w:val="0"/>
        <w:rPr>
          <w:rFonts w:ascii="Open Sans" w:hAnsi="Open Sans" w:cs="Open Sans"/>
          <w:b/>
          <w:color w:val="2E74B5" w:themeColor="accent1" w:themeShade="BF"/>
        </w:rPr>
      </w:pPr>
      <w:bookmarkStart w:name="_Toc192503722" w:id="0"/>
      <w:r w:rsidRPr="00117558">
        <w:rPr>
          <w:rFonts w:ascii="Open Sans" w:hAnsi="Open Sans" w:cs="Open Sans"/>
          <w:b/>
          <w:color w:val="2E74B5" w:themeColor="accent1" w:themeShade="BF"/>
        </w:rPr>
        <w:t xml:space="preserve">Contexte </w:t>
      </w:r>
      <w:r w:rsidRPr="00117558" w:rsidR="007D511E">
        <w:rPr>
          <w:rFonts w:ascii="Open Sans" w:hAnsi="Open Sans" w:cs="Open Sans"/>
          <w:b/>
          <w:color w:val="2E74B5" w:themeColor="accent1" w:themeShade="BF"/>
        </w:rPr>
        <w:t>et objet de la consultation</w:t>
      </w:r>
      <w:bookmarkEnd w:id="0"/>
    </w:p>
    <w:p w:rsidRPr="00117558" w:rsidR="00662732" w:rsidP="00662732" w:rsidRDefault="00662732" w14:paraId="0E3A141C" w14:textId="77777777">
      <w:pPr>
        <w:pStyle w:val="Paragraphedeliste"/>
        <w:rPr>
          <w:rFonts w:ascii="Open Sans" w:hAnsi="Open Sans" w:cs="Open Sans"/>
          <w:b/>
          <w:color w:val="2E74B5" w:themeColor="accent1" w:themeShade="BF"/>
        </w:rPr>
      </w:pPr>
    </w:p>
    <w:p w:rsidRPr="00117558" w:rsidR="00B458AD" w:rsidP="00E230FA" w:rsidRDefault="00B458AD" w14:paraId="65222766" w14:textId="77777777">
      <w:pPr>
        <w:pStyle w:val="Paragraphedeliste"/>
        <w:numPr>
          <w:ilvl w:val="1"/>
          <w:numId w:val="4"/>
        </w:numPr>
        <w:outlineLvl w:val="1"/>
        <w:rPr>
          <w:rFonts w:ascii="Open Sans" w:hAnsi="Open Sans" w:cs="Open Sans"/>
          <w:b/>
        </w:rPr>
      </w:pPr>
      <w:bookmarkStart w:name="_Toc192503723" w:id="1"/>
      <w:r w:rsidRPr="00117558">
        <w:rPr>
          <w:rFonts w:ascii="Open Sans" w:hAnsi="Open Sans" w:cs="Open Sans"/>
          <w:b/>
        </w:rPr>
        <w:t>– Objet</w:t>
      </w:r>
      <w:bookmarkEnd w:id="1"/>
    </w:p>
    <w:p w:rsidRPr="00117558" w:rsidR="000D4DBC" w:rsidP="38AB676F" w:rsidRDefault="04C1E8BA" w14:paraId="690E4EF2" w14:textId="1A3A60D0">
      <w:pPr>
        <w:jc w:val="both"/>
        <w:rPr>
          <w:rFonts w:ascii="Open Sans" w:hAnsi="Open Sans" w:cs="Open Sans"/>
          <w:color w:val="000000"/>
        </w:rPr>
      </w:pPr>
      <w:r w:rsidRPr="00117558">
        <w:rPr>
          <w:rFonts w:ascii="Open Sans" w:hAnsi="Open Sans" w:cs="Open Sans"/>
          <w:color w:val="000000" w:themeColor="text1"/>
        </w:rPr>
        <w:t xml:space="preserve">La présente consultation est lancée </w:t>
      </w:r>
      <w:r w:rsidRPr="00117558" w:rsidR="7E70482C">
        <w:rPr>
          <w:rFonts w:ascii="Open Sans" w:hAnsi="Open Sans" w:cs="Open Sans"/>
          <w:color w:val="000000" w:themeColor="text1"/>
        </w:rPr>
        <w:t>dans le cadre d</w:t>
      </w:r>
      <w:r w:rsidRPr="00117558" w:rsidR="2CB70ABE">
        <w:rPr>
          <w:rFonts w:ascii="Open Sans" w:hAnsi="Open Sans" w:cs="Open Sans"/>
          <w:color w:val="000000" w:themeColor="text1"/>
        </w:rPr>
        <w:t>e l’amélioration d</w:t>
      </w:r>
      <w:r w:rsidRPr="00117558" w:rsidR="7E70482C">
        <w:rPr>
          <w:rFonts w:ascii="Open Sans" w:hAnsi="Open Sans" w:cs="Open Sans"/>
          <w:color w:val="000000" w:themeColor="text1"/>
        </w:rPr>
        <w:t>e la vie étudiante et de campus</w:t>
      </w:r>
      <w:r w:rsidRPr="00117558" w:rsidR="2CB70ABE">
        <w:rPr>
          <w:rFonts w:ascii="Open Sans" w:hAnsi="Open Sans" w:cs="Open Sans"/>
          <w:color w:val="000000" w:themeColor="text1"/>
        </w:rPr>
        <w:t xml:space="preserve"> de l’université Paris Saclay. Ce projet est</w:t>
      </w:r>
      <w:r w:rsidRPr="00117558" w:rsidR="12BE6D31">
        <w:rPr>
          <w:rFonts w:ascii="Open Sans" w:hAnsi="Open Sans" w:cs="Open Sans"/>
          <w:color w:val="000000" w:themeColor="text1"/>
        </w:rPr>
        <w:t xml:space="preserve"> </w:t>
      </w:r>
      <w:r w:rsidRPr="00117558" w:rsidR="7E70482C">
        <w:rPr>
          <w:rFonts w:ascii="Open Sans" w:hAnsi="Open Sans" w:cs="Open Sans"/>
          <w:color w:val="000000" w:themeColor="text1"/>
        </w:rPr>
        <w:t>porté par la DVE</w:t>
      </w:r>
      <w:r w:rsidRPr="00117558" w:rsidR="41FBBA1D">
        <w:rPr>
          <w:rFonts w:ascii="Open Sans" w:hAnsi="Open Sans" w:cs="Open Sans"/>
          <w:color w:val="000000" w:themeColor="text1"/>
        </w:rPr>
        <w:t>E</w:t>
      </w:r>
      <w:r w:rsidRPr="00117558" w:rsidR="7E70482C">
        <w:rPr>
          <w:rFonts w:ascii="Open Sans" w:hAnsi="Open Sans" w:cs="Open Sans"/>
          <w:color w:val="000000" w:themeColor="text1"/>
        </w:rPr>
        <w:t xml:space="preserve">C (direction de la vie étudiante et </w:t>
      </w:r>
      <w:r w:rsidRPr="00117558" w:rsidR="328485FF">
        <w:rPr>
          <w:rFonts w:ascii="Open Sans" w:hAnsi="Open Sans" w:cs="Open Sans"/>
          <w:color w:val="000000" w:themeColor="text1"/>
        </w:rPr>
        <w:t>Egalité des Chances</w:t>
      </w:r>
      <w:r w:rsidRPr="00117558" w:rsidR="7E70482C">
        <w:rPr>
          <w:rFonts w:ascii="Open Sans" w:hAnsi="Open Sans" w:cs="Open Sans"/>
          <w:color w:val="000000" w:themeColor="text1"/>
        </w:rPr>
        <w:t>)</w:t>
      </w:r>
      <w:r w:rsidRPr="00117558" w:rsidR="2CB70ABE">
        <w:rPr>
          <w:rFonts w:ascii="Open Sans" w:hAnsi="Open Sans" w:cs="Open Sans"/>
          <w:color w:val="000000" w:themeColor="text1"/>
        </w:rPr>
        <w:t xml:space="preserve"> de l’université Paris Saclay</w:t>
      </w:r>
      <w:r w:rsidRPr="00117558" w:rsidR="7D1024E8">
        <w:rPr>
          <w:rFonts w:ascii="Open Sans" w:hAnsi="Open Sans" w:cs="Open Sans"/>
          <w:color w:val="000000" w:themeColor="text1"/>
        </w:rPr>
        <w:t xml:space="preserve"> en collaboration avec les composantes et directions de l’université</w:t>
      </w:r>
      <w:r w:rsidRPr="00117558" w:rsidR="4031B966">
        <w:rPr>
          <w:rFonts w:ascii="Open Sans" w:hAnsi="Open Sans" w:cs="Open Sans"/>
          <w:color w:val="000000" w:themeColor="text1"/>
        </w:rPr>
        <w:t>.</w:t>
      </w:r>
    </w:p>
    <w:p w:rsidRPr="00117558" w:rsidR="497438A2" w:rsidP="3BA919E3" w:rsidRDefault="720EF9F2" w14:paraId="09CF0A40" w14:textId="2CC2C710">
      <w:pPr>
        <w:jc w:val="both"/>
        <w:rPr>
          <w:rFonts w:ascii="Open Sans" w:hAnsi="Open Sans" w:cs="Open Sans"/>
          <w:color w:val="000000" w:themeColor="text1"/>
        </w:rPr>
      </w:pPr>
      <w:r w:rsidRPr="00117558">
        <w:rPr>
          <w:rFonts w:ascii="Open Sans" w:hAnsi="Open Sans" w:eastAsia="Calibri" w:cs="Open Sans"/>
        </w:rPr>
        <w:t xml:space="preserve">L’objectif est </w:t>
      </w:r>
      <w:r w:rsidRPr="00117558" w:rsidR="41A11C9A">
        <w:rPr>
          <w:rFonts w:ascii="Open Sans" w:hAnsi="Open Sans" w:eastAsia="Calibri" w:cs="Open Sans"/>
        </w:rPr>
        <w:t>d’acheter</w:t>
      </w:r>
      <w:r w:rsidRPr="00117558">
        <w:rPr>
          <w:rFonts w:ascii="Open Sans" w:hAnsi="Open Sans" w:eastAsia="Calibri" w:cs="Open Sans"/>
        </w:rPr>
        <w:t xml:space="preserve"> du mobilier dédié à la vie étudiante sur le long terme, au service de l’ensemble des composantes de l’Université Paris-Saclay. Il s’agit à la fois d’équiper de nouveaux espaces et de renouveler le mobilier des lieux de vie existants. L’université compte aujourd’hui plus d’une centaine d’espaces de vie étudiante.</w:t>
      </w:r>
    </w:p>
    <w:p w:rsidRPr="00117558" w:rsidR="00751231" w:rsidP="38AB676F" w:rsidRDefault="7E70482C" w14:paraId="6A4E5ADB" w14:textId="317B105C">
      <w:pPr>
        <w:jc w:val="both"/>
        <w:rPr>
          <w:rFonts w:ascii="Open Sans" w:hAnsi="Open Sans" w:cs="Open Sans"/>
          <w:color w:val="000000"/>
        </w:rPr>
      </w:pPr>
      <w:r w:rsidRPr="00117558">
        <w:rPr>
          <w:rFonts w:ascii="Open Sans" w:hAnsi="Open Sans" w:cs="Open Sans"/>
          <w:color w:val="000000" w:themeColor="text1"/>
        </w:rPr>
        <w:t>Le financement de cette opération est issu d</w:t>
      </w:r>
      <w:r w:rsidRPr="00117558" w:rsidR="73503F20">
        <w:rPr>
          <w:rFonts w:ascii="Open Sans" w:hAnsi="Open Sans" w:cs="Open Sans"/>
          <w:color w:val="000000" w:themeColor="text1"/>
        </w:rPr>
        <w:t>'une</w:t>
      </w:r>
      <w:r w:rsidRPr="00117558">
        <w:rPr>
          <w:rFonts w:ascii="Open Sans" w:hAnsi="Open Sans" w:cs="Open Sans"/>
          <w:color w:val="000000" w:themeColor="text1"/>
        </w:rPr>
        <w:t xml:space="preserve"> </w:t>
      </w:r>
      <w:r w:rsidRPr="00117558" w:rsidR="397EDD75">
        <w:rPr>
          <w:rFonts w:ascii="Open Sans" w:hAnsi="Open Sans" w:cs="Open Sans"/>
          <w:color w:val="000000" w:themeColor="text1"/>
        </w:rPr>
        <w:t xml:space="preserve">Opération Pluriannuelle d’Investissement issu </w:t>
      </w:r>
      <w:r w:rsidRPr="00117558" w:rsidR="457896A5">
        <w:rPr>
          <w:rFonts w:ascii="Open Sans" w:hAnsi="Open Sans" w:cs="Open Sans"/>
          <w:color w:val="000000" w:themeColor="text1"/>
        </w:rPr>
        <w:t xml:space="preserve">de </w:t>
      </w:r>
      <w:r w:rsidRPr="00117558">
        <w:rPr>
          <w:rFonts w:ascii="Open Sans" w:hAnsi="Open Sans" w:cs="Open Sans"/>
          <w:color w:val="000000" w:themeColor="text1"/>
        </w:rPr>
        <w:t>contribution</w:t>
      </w:r>
      <w:r w:rsidRPr="00117558" w:rsidR="56B4858E">
        <w:rPr>
          <w:rFonts w:ascii="Open Sans" w:hAnsi="Open Sans" w:cs="Open Sans"/>
          <w:color w:val="000000" w:themeColor="text1"/>
        </w:rPr>
        <w:t>s</w:t>
      </w:r>
      <w:r w:rsidRPr="00117558">
        <w:rPr>
          <w:rFonts w:ascii="Open Sans" w:hAnsi="Open Sans" w:cs="Open Sans"/>
          <w:color w:val="000000" w:themeColor="text1"/>
        </w:rPr>
        <w:t xml:space="preserve"> </w:t>
      </w:r>
      <w:r w:rsidRPr="00117558" w:rsidR="630ADEF5">
        <w:rPr>
          <w:rFonts w:ascii="Open Sans" w:hAnsi="Open Sans" w:cs="Open Sans"/>
          <w:color w:val="000000" w:themeColor="text1"/>
        </w:rPr>
        <w:t xml:space="preserve">pour la vie étudiante et de campus </w:t>
      </w:r>
      <w:r w:rsidRPr="00117558" w:rsidR="3A30B782">
        <w:rPr>
          <w:rFonts w:ascii="Open Sans" w:hAnsi="Open Sans" w:cs="Open Sans"/>
          <w:color w:val="000000" w:themeColor="text1"/>
        </w:rPr>
        <w:t>(</w:t>
      </w:r>
      <w:r w:rsidRPr="00117558" w:rsidR="630ADEF5">
        <w:rPr>
          <w:rFonts w:ascii="Open Sans" w:hAnsi="Open Sans" w:cs="Open Sans"/>
          <w:color w:val="000000" w:themeColor="text1"/>
        </w:rPr>
        <w:t>CVEC</w:t>
      </w:r>
      <w:r w:rsidRPr="00117558" w:rsidR="1397A5DA">
        <w:rPr>
          <w:rFonts w:ascii="Open Sans" w:hAnsi="Open Sans" w:cs="Open Sans"/>
          <w:color w:val="000000" w:themeColor="text1"/>
        </w:rPr>
        <w:t xml:space="preserve">) </w:t>
      </w:r>
      <w:r w:rsidRPr="00117558" w:rsidR="630ADEF5">
        <w:rPr>
          <w:rFonts w:ascii="Open Sans" w:hAnsi="Open Sans" w:cs="Open Sans"/>
          <w:color w:val="000000" w:themeColor="text1"/>
        </w:rPr>
        <w:t xml:space="preserve">d’une part, et des ressources des composantes </w:t>
      </w:r>
      <w:r w:rsidRPr="00117558" w:rsidR="7A3B3AF6">
        <w:rPr>
          <w:rFonts w:ascii="Open Sans" w:hAnsi="Open Sans" w:cs="Open Sans"/>
          <w:color w:val="000000" w:themeColor="text1"/>
        </w:rPr>
        <w:t xml:space="preserve">et directions </w:t>
      </w:r>
      <w:r w:rsidRPr="00117558" w:rsidR="630ADEF5">
        <w:rPr>
          <w:rFonts w:ascii="Open Sans" w:hAnsi="Open Sans" w:cs="Open Sans"/>
          <w:color w:val="000000" w:themeColor="text1"/>
        </w:rPr>
        <w:t xml:space="preserve">d’autre part. </w:t>
      </w:r>
    </w:p>
    <w:p w:rsidRPr="00117558" w:rsidR="00130B56" w:rsidP="38AB676F" w:rsidRDefault="10F8BB40" w14:paraId="16FE49EF" w14:textId="68DF779A">
      <w:pPr>
        <w:jc w:val="both"/>
        <w:rPr>
          <w:rFonts w:ascii="Open Sans" w:hAnsi="Open Sans" w:cs="Open Sans"/>
          <w:color w:val="000000" w:themeColor="text1"/>
        </w:rPr>
      </w:pPr>
      <w:r w:rsidRPr="00117558">
        <w:rPr>
          <w:rFonts w:ascii="Open Sans" w:hAnsi="Open Sans" w:cs="Open Sans"/>
          <w:color w:val="000000" w:themeColor="text1"/>
        </w:rPr>
        <w:t xml:space="preserve">Le budget </w:t>
      </w:r>
      <w:r w:rsidRPr="00117558" w:rsidR="544B08DA">
        <w:rPr>
          <w:rFonts w:ascii="Open Sans" w:hAnsi="Open Sans" w:cs="Open Sans"/>
          <w:color w:val="000000" w:themeColor="text1"/>
        </w:rPr>
        <w:t xml:space="preserve">maximum </w:t>
      </w:r>
      <w:r w:rsidRPr="00117558">
        <w:rPr>
          <w:rFonts w:ascii="Open Sans" w:hAnsi="Open Sans" w:cs="Open Sans"/>
          <w:color w:val="000000" w:themeColor="text1"/>
        </w:rPr>
        <w:t xml:space="preserve">total du marché est </w:t>
      </w:r>
      <w:r w:rsidRPr="00117558" w:rsidR="32D6839A">
        <w:rPr>
          <w:rFonts w:ascii="Open Sans" w:hAnsi="Open Sans" w:cs="Open Sans"/>
          <w:color w:val="000000" w:themeColor="text1"/>
        </w:rPr>
        <w:t>de deux millions (2M</w:t>
      </w:r>
      <w:r w:rsidRPr="00117558">
        <w:rPr>
          <w:rFonts w:ascii="Open Sans" w:hAnsi="Open Sans" w:cs="Open Sans"/>
          <w:color w:val="000000" w:themeColor="text1"/>
        </w:rPr>
        <w:t xml:space="preserve">) d’euros. Il est </w:t>
      </w:r>
      <w:proofErr w:type="spellStart"/>
      <w:r w:rsidRPr="00117558">
        <w:rPr>
          <w:rFonts w:ascii="Open Sans" w:hAnsi="Open Sans" w:cs="Open Sans"/>
          <w:color w:val="000000" w:themeColor="text1"/>
        </w:rPr>
        <w:t>prévuque</w:t>
      </w:r>
      <w:proofErr w:type="spellEnd"/>
      <w:r w:rsidRPr="00117558">
        <w:rPr>
          <w:rFonts w:ascii="Open Sans" w:hAnsi="Open Sans" w:cs="Open Sans"/>
          <w:color w:val="000000" w:themeColor="text1"/>
        </w:rPr>
        <w:t xml:space="preserve"> ce marché se déroule sur q</w:t>
      </w:r>
      <w:r w:rsidRPr="00117558" w:rsidR="032E35E9">
        <w:rPr>
          <w:rFonts w:ascii="Open Sans" w:hAnsi="Open Sans" w:cs="Open Sans"/>
          <w:color w:val="000000" w:themeColor="text1"/>
        </w:rPr>
        <w:t xml:space="preserve">uatre années. </w:t>
      </w:r>
    </w:p>
    <w:p w:rsidRPr="00117558" w:rsidR="35ADC5D5" w:rsidP="38AB676F" w:rsidRDefault="63CD2823" w14:paraId="677AEECA" w14:textId="1DA151EC">
      <w:pPr>
        <w:jc w:val="both"/>
        <w:rPr>
          <w:rFonts w:ascii="Open Sans" w:hAnsi="Open Sans" w:cs="Open Sans"/>
          <w:color w:val="000000" w:themeColor="text1"/>
        </w:rPr>
      </w:pPr>
      <w:r w:rsidRPr="00117558">
        <w:rPr>
          <w:rFonts w:ascii="Open Sans" w:hAnsi="Open Sans" w:cs="Open Sans"/>
          <w:color w:val="000000" w:themeColor="text1"/>
        </w:rPr>
        <w:t xml:space="preserve">Le </w:t>
      </w:r>
      <w:r w:rsidRPr="00117558" w:rsidR="6C75A1E8">
        <w:rPr>
          <w:rFonts w:ascii="Open Sans" w:hAnsi="Open Sans" w:cs="Open Sans"/>
          <w:color w:val="000000" w:themeColor="text1"/>
        </w:rPr>
        <w:t>mobilier répondra</w:t>
      </w:r>
      <w:r w:rsidRPr="00117558" w:rsidR="455FAE65">
        <w:rPr>
          <w:rFonts w:ascii="Open Sans" w:hAnsi="Open Sans" w:cs="Open Sans"/>
          <w:color w:val="000000" w:themeColor="text1"/>
        </w:rPr>
        <w:t xml:space="preserve"> aux enjeux </w:t>
      </w:r>
      <w:r w:rsidRPr="00117558">
        <w:rPr>
          <w:rFonts w:ascii="Open Sans" w:hAnsi="Open Sans" w:cs="Open Sans"/>
          <w:color w:val="000000" w:themeColor="text1"/>
        </w:rPr>
        <w:t>de développement durable et d’accessibilité.</w:t>
      </w:r>
    </w:p>
    <w:p w:rsidRPr="00117558" w:rsidR="6B1022CA" w:rsidP="38AB676F" w:rsidRDefault="6B1022CA" w14:paraId="7F453385" w14:textId="1DE9AB04">
      <w:pPr>
        <w:jc w:val="both"/>
        <w:rPr>
          <w:rFonts w:ascii="Open Sans" w:hAnsi="Open Sans" w:cs="Open Sans"/>
          <w:color w:val="000000" w:themeColor="text1"/>
        </w:rPr>
      </w:pPr>
      <w:r w:rsidRPr="00117558">
        <w:rPr>
          <w:rFonts w:ascii="Open Sans" w:hAnsi="Open Sans" w:cs="Open Sans"/>
          <w:color w:val="000000" w:themeColor="text1"/>
        </w:rPr>
        <w:t xml:space="preserve">De manière </w:t>
      </w:r>
      <w:r w:rsidRPr="00117558" w:rsidR="375B72A2">
        <w:rPr>
          <w:rFonts w:ascii="Open Sans" w:hAnsi="Open Sans" w:cs="Open Sans"/>
          <w:color w:val="000000" w:themeColor="text1"/>
        </w:rPr>
        <w:t>à</w:t>
      </w:r>
      <w:r w:rsidRPr="00117558">
        <w:rPr>
          <w:rFonts w:ascii="Open Sans" w:hAnsi="Open Sans" w:cs="Open Sans"/>
          <w:color w:val="000000" w:themeColor="text1"/>
        </w:rPr>
        <w:t xml:space="preserve"> </w:t>
      </w:r>
      <w:r w:rsidRPr="00117558" w:rsidR="74F4BFA4">
        <w:rPr>
          <w:rFonts w:ascii="Open Sans" w:hAnsi="Open Sans" w:cs="Open Sans"/>
          <w:color w:val="000000" w:themeColor="text1"/>
        </w:rPr>
        <w:t>faciliter</w:t>
      </w:r>
      <w:r w:rsidRPr="00117558">
        <w:rPr>
          <w:rFonts w:ascii="Open Sans" w:hAnsi="Open Sans" w:cs="Open Sans"/>
          <w:color w:val="000000" w:themeColor="text1"/>
        </w:rPr>
        <w:t xml:space="preserve"> les commandes sur ce marché au sein de l’Université, le marché doit proposer une page internet de commande avec un valide</w:t>
      </w:r>
      <w:r w:rsidRPr="00117558" w:rsidR="0B5C409E">
        <w:rPr>
          <w:rFonts w:ascii="Open Sans" w:hAnsi="Open Sans" w:cs="Open Sans"/>
          <w:color w:val="000000" w:themeColor="text1"/>
        </w:rPr>
        <w:t>ur en interne pour gagner en fluidité.</w:t>
      </w:r>
    </w:p>
    <w:p w:rsidRPr="00117558" w:rsidR="00130B56" w:rsidP="00E230FA" w:rsidRDefault="00130B56" w14:paraId="45969BA4" w14:textId="044200E1">
      <w:pPr>
        <w:pStyle w:val="Paragraphedeliste"/>
        <w:numPr>
          <w:ilvl w:val="1"/>
          <w:numId w:val="4"/>
        </w:numPr>
        <w:outlineLvl w:val="1"/>
        <w:rPr>
          <w:rFonts w:ascii="Open Sans" w:hAnsi="Open Sans" w:cs="Open Sans"/>
          <w:b/>
        </w:rPr>
      </w:pPr>
      <w:bookmarkStart w:name="_Toc192503724" w:id="2"/>
      <w:r w:rsidRPr="00117558">
        <w:rPr>
          <w:rFonts w:ascii="Open Sans" w:hAnsi="Open Sans" w:cs="Open Sans"/>
          <w:b/>
        </w:rPr>
        <w:t>– Présentation de l’Université Paris-Saclay</w:t>
      </w:r>
      <w:bookmarkEnd w:id="2"/>
    </w:p>
    <w:p w:rsidRPr="00117558" w:rsidR="00130B56" w:rsidP="00130B56" w:rsidRDefault="00130B56" w14:paraId="3DDDC6E8" w14:textId="77777777">
      <w:pPr>
        <w:rPr>
          <w:rFonts w:ascii="Open Sans" w:hAnsi="Open Sans" w:cs="Open Sans"/>
          <w:color w:val="000000"/>
        </w:rPr>
      </w:pPr>
      <w:r w:rsidRPr="00117558">
        <w:rPr>
          <w:rFonts w:ascii="Open Sans" w:hAnsi="Open Sans" w:cs="Open Sans"/>
          <w:color w:val="000000"/>
        </w:rPr>
        <w:t>Le plateau de Saclay regroupe, à une quinzaine de kilomètres de Paris :</w:t>
      </w:r>
    </w:p>
    <w:p w:rsidRPr="00117558" w:rsidR="00130B56" w:rsidP="00E230FA" w:rsidRDefault="00130B56" w14:paraId="00249471" w14:textId="77777777">
      <w:pPr>
        <w:pStyle w:val="Paragraphedeliste"/>
        <w:numPr>
          <w:ilvl w:val="0"/>
          <w:numId w:val="5"/>
        </w:numPr>
        <w:rPr>
          <w:rFonts w:ascii="Open Sans" w:hAnsi="Open Sans" w:cs="Open Sans"/>
          <w:color w:val="000000"/>
        </w:rPr>
      </w:pPr>
      <w:r w:rsidRPr="00117558">
        <w:rPr>
          <w:rFonts w:ascii="Open Sans" w:hAnsi="Open Sans" w:cs="Open Sans"/>
          <w:color w:val="000000"/>
        </w:rPr>
        <w:t>Environ 13% de la recherche publique française (CEA, CNRS, INRA, Université Paris-Saclay, CentraleSupélec, ENS Paris-Saclay, IOGS, etc.),</w:t>
      </w:r>
    </w:p>
    <w:p w:rsidRPr="00117558" w:rsidR="00130B56" w:rsidP="00E230FA" w:rsidRDefault="00130B56" w14:paraId="165F6495" w14:textId="77777777">
      <w:pPr>
        <w:pStyle w:val="Paragraphedeliste"/>
        <w:numPr>
          <w:ilvl w:val="0"/>
          <w:numId w:val="5"/>
        </w:numPr>
        <w:rPr>
          <w:rFonts w:ascii="Open Sans" w:hAnsi="Open Sans" w:cs="Open Sans"/>
          <w:color w:val="000000"/>
        </w:rPr>
      </w:pPr>
      <w:r w:rsidRPr="00117558">
        <w:rPr>
          <w:rFonts w:ascii="Open Sans" w:hAnsi="Open Sans" w:cs="Open Sans"/>
          <w:color w:val="000000"/>
        </w:rPr>
        <w:t>De puissants pôles de recherche de développement privés (Renault, PSA, Danone, EADS, etc.) directement connectés à des zones d’activités dynamiques (Courtabœuf, Massy, Vélizy-Villacoublay, Saint-Quentin-en-Yvelines).</w:t>
      </w:r>
    </w:p>
    <w:p w:rsidRPr="00117558" w:rsidR="00130B56" w:rsidP="3AA96A4D" w:rsidRDefault="00130B56" w14:paraId="64A25E14" w14:textId="21DF4D0D">
      <w:pPr>
        <w:jc w:val="both"/>
        <w:rPr>
          <w:rFonts w:ascii="Open Sans" w:hAnsi="Open Sans" w:cs="Open Sans"/>
          <w:color w:val="000000"/>
        </w:rPr>
      </w:pPr>
      <w:r w:rsidRPr="00117558">
        <w:rPr>
          <w:rFonts w:ascii="Open Sans" w:hAnsi="Open Sans" w:cs="Open Sans"/>
          <w:color w:val="000000" w:themeColor="text1"/>
        </w:rPr>
        <w:t>L</w:t>
      </w:r>
      <w:r w:rsidRPr="00117558" w:rsidR="239CC04B">
        <w:rPr>
          <w:rFonts w:ascii="Open Sans" w:hAnsi="Open Sans" w:cs="Open Sans"/>
          <w:color w:val="000000" w:themeColor="text1"/>
        </w:rPr>
        <w:t>’Université Paris</w:t>
      </w:r>
      <w:r w:rsidRPr="00117558">
        <w:rPr>
          <w:rFonts w:ascii="Open Sans" w:hAnsi="Open Sans" w:cs="Open Sans"/>
          <w:color w:val="000000" w:themeColor="text1"/>
        </w:rPr>
        <w:t>-Saclay entend faire émerger un écosystème de l’innovation de rayonnement mondial, mettant à profit l’ensemble des ressources de la métropole francilienne, et mis en réseau grâce au futur métro Grand Paris Express dont la ligne 18 desservira le territoire.</w:t>
      </w:r>
      <w:r w:rsidRPr="00117558">
        <w:rPr>
          <w:rFonts w:ascii="Open Sans" w:hAnsi="Open Sans" w:cs="Open Sans"/>
        </w:rPr>
        <w:br/>
      </w:r>
      <w:r w:rsidRPr="00117558">
        <w:rPr>
          <w:rFonts w:ascii="Open Sans" w:hAnsi="Open Sans" w:cs="Open Sans"/>
          <w:color w:val="000000" w:themeColor="text1"/>
        </w:rPr>
        <w:t>Pour assurer le succès de ce projet, l’État a inscrit depuis le 3 mars 2009, le projet Paris-Saclay parmi les Opérations d’Intérêt National (OIN).</w:t>
      </w:r>
    </w:p>
    <w:p w:rsidRPr="00117558" w:rsidR="003B1C0E" w:rsidP="00130B56" w:rsidRDefault="00130B56" w14:paraId="6055445C" w14:textId="77777777">
      <w:pPr>
        <w:rPr>
          <w:rFonts w:ascii="Open Sans" w:hAnsi="Open Sans" w:cs="Open Sans"/>
          <w:color w:val="000000"/>
        </w:rPr>
      </w:pPr>
      <w:r w:rsidRPr="00117558">
        <w:rPr>
          <w:rFonts w:ascii="Open Sans" w:hAnsi="Open Sans" w:cs="Open Sans"/>
          <w:color w:val="000000"/>
        </w:rPr>
        <w:t>Cet éco-territoire accueillera à l’horizon 2025 environ :</w:t>
      </w:r>
    </w:p>
    <w:p w:rsidRPr="00117558" w:rsidR="003B1C0E" w:rsidP="00130B56" w:rsidRDefault="0FBADA05" w14:paraId="4EF9AB08" w14:textId="5CAA95DE">
      <w:pPr>
        <w:rPr>
          <w:rFonts w:ascii="Open Sans" w:hAnsi="Open Sans" w:cs="Open Sans"/>
          <w:color w:val="000000"/>
        </w:rPr>
      </w:pPr>
      <w:r w:rsidRPr="00117558">
        <w:rPr>
          <w:rFonts w:ascii="Open Sans" w:hAnsi="Open Sans" w:cs="Open Sans"/>
          <w:color w:val="000000" w:themeColor="text1"/>
        </w:rPr>
        <w:t>- 15</w:t>
      </w:r>
      <w:r w:rsidRPr="00117558" w:rsidR="6E41A235">
        <w:rPr>
          <w:rFonts w:ascii="Open Sans" w:hAnsi="Open Sans" w:cs="Open Sans"/>
          <w:color w:val="000000" w:themeColor="text1"/>
        </w:rPr>
        <w:t xml:space="preserve"> </w:t>
      </w:r>
      <w:r w:rsidRPr="00117558">
        <w:rPr>
          <w:rFonts w:ascii="Open Sans" w:hAnsi="Open Sans" w:cs="Open Sans"/>
          <w:color w:val="000000" w:themeColor="text1"/>
        </w:rPr>
        <w:t>000 habitants,</w:t>
      </w:r>
      <w:r w:rsidRPr="00117558" w:rsidR="00130B56">
        <w:rPr>
          <w:rFonts w:ascii="Open Sans" w:hAnsi="Open Sans" w:cs="Open Sans"/>
        </w:rPr>
        <w:br/>
      </w:r>
      <w:r w:rsidRPr="00117558">
        <w:rPr>
          <w:rFonts w:ascii="Open Sans" w:hAnsi="Open Sans" w:cs="Open Sans"/>
          <w:color w:val="000000" w:themeColor="text1"/>
        </w:rPr>
        <w:t>- 20</w:t>
      </w:r>
      <w:r w:rsidRPr="00117558" w:rsidR="50260DDA">
        <w:rPr>
          <w:rFonts w:ascii="Open Sans" w:hAnsi="Open Sans" w:cs="Open Sans"/>
          <w:color w:val="000000" w:themeColor="text1"/>
        </w:rPr>
        <w:t xml:space="preserve"> </w:t>
      </w:r>
      <w:r w:rsidRPr="00117558">
        <w:rPr>
          <w:rFonts w:ascii="Open Sans" w:hAnsi="Open Sans" w:cs="Open Sans"/>
          <w:color w:val="000000" w:themeColor="text1"/>
        </w:rPr>
        <w:t>000 enseignants-chercheurs,</w:t>
      </w:r>
      <w:r w:rsidRPr="00117558" w:rsidR="00130B56">
        <w:rPr>
          <w:rFonts w:ascii="Open Sans" w:hAnsi="Open Sans" w:cs="Open Sans"/>
        </w:rPr>
        <w:br/>
      </w:r>
      <w:r w:rsidRPr="00117558">
        <w:rPr>
          <w:rFonts w:ascii="Open Sans" w:hAnsi="Open Sans" w:cs="Open Sans"/>
          <w:color w:val="000000" w:themeColor="text1"/>
        </w:rPr>
        <w:t>- plus de 30</w:t>
      </w:r>
      <w:r w:rsidRPr="00117558" w:rsidR="70099998">
        <w:rPr>
          <w:rFonts w:ascii="Open Sans" w:hAnsi="Open Sans" w:cs="Open Sans"/>
          <w:color w:val="000000" w:themeColor="text1"/>
        </w:rPr>
        <w:t xml:space="preserve"> </w:t>
      </w:r>
      <w:r w:rsidRPr="00117558">
        <w:rPr>
          <w:rFonts w:ascii="Open Sans" w:hAnsi="Open Sans" w:cs="Open Sans"/>
          <w:color w:val="000000" w:themeColor="text1"/>
        </w:rPr>
        <w:t>000 étudiants,</w:t>
      </w:r>
      <w:r w:rsidRPr="00117558" w:rsidR="00130B56">
        <w:rPr>
          <w:rFonts w:ascii="Open Sans" w:hAnsi="Open Sans" w:cs="Open Sans"/>
        </w:rPr>
        <w:br/>
      </w:r>
      <w:r w:rsidRPr="00117558">
        <w:rPr>
          <w:rFonts w:ascii="Open Sans" w:hAnsi="Open Sans" w:cs="Open Sans"/>
          <w:color w:val="000000" w:themeColor="text1"/>
        </w:rPr>
        <w:t>- 20</w:t>
      </w:r>
      <w:r w:rsidRPr="00117558" w:rsidR="2A850AD5">
        <w:rPr>
          <w:rFonts w:ascii="Open Sans" w:hAnsi="Open Sans" w:cs="Open Sans"/>
          <w:color w:val="000000" w:themeColor="text1"/>
        </w:rPr>
        <w:t xml:space="preserve"> </w:t>
      </w:r>
      <w:r w:rsidRPr="00117558">
        <w:rPr>
          <w:rFonts w:ascii="Open Sans" w:hAnsi="Open Sans" w:cs="Open Sans"/>
          <w:color w:val="000000" w:themeColor="text1"/>
        </w:rPr>
        <w:t>000 salariés d’entreprise</w:t>
      </w:r>
      <w:r w:rsidRPr="00117558" w:rsidR="656687DE">
        <w:rPr>
          <w:rFonts w:ascii="Open Sans" w:hAnsi="Open Sans" w:cs="Open Sans"/>
          <w:color w:val="000000" w:themeColor="text1"/>
        </w:rPr>
        <w:t>s</w:t>
      </w:r>
      <w:r w:rsidRPr="00117558">
        <w:rPr>
          <w:rFonts w:ascii="Open Sans" w:hAnsi="Open Sans" w:cs="Open Sans"/>
          <w:color w:val="000000" w:themeColor="text1"/>
        </w:rPr>
        <w:t>.</w:t>
      </w:r>
    </w:p>
    <w:p w:rsidRPr="00117558" w:rsidR="00130B56" w:rsidP="3AA96A4D" w:rsidRDefault="00130B56" w14:paraId="4FCFBE2F" w14:textId="5D70EF5E">
      <w:pPr>
        <w:jc w:val="both"/>
        <w:rPr>
          <w:rFonts w:ascii="Open Sans" w:hAnsi="Open Sans" w:cs="Open Sans"/>
          <w:color w:val="000000"/>
        </w:rPr>
      </w:pPr>
      <w:r w:rsidRPr="00117558">
        <w:rPr>
          <w:rFonts w:ascii="Open Sans" w:hAnsi="Open Sans" w:cs="Open Sans"/>
        </w:rPr>
        <w:br/>
      </w:r>
    </w:p>
    <w:p w:rsidRPr="00117558" w:rsidR="1E244180" w:rsidP="39FFAEA7" w:rsidRDefault="21AD8E06" w14:paraId="304F0A7E" w14:textId="28997188">
      <w:pPr>
        <w:jc w:val="both"/>
        <w:rPr>
          <w:rFonts w:ascii="Open Sans" w:hAnsi="Open Sans" w:cs="Open Sans"/>
          <w:color w:val="000000" w:themeColor="text1"/>
        </w:rPr>
      </w:pPr>
      <w:r w:rsidRPr="00117558">
        <w:rPr>
          <w:rFonts w:ascii="Open Sans" w:hAnsi="Open Sans" w:cs="Open Sans"/>
          <w:color w:val="000000" w:themeColor="text1"/>
        </w:rPr>
        <w:t xml:space="preserve">Les mobiliers sont </w:t>
      </w:r>
      <w:r w:rsidRPr="00117558" w:rsidR="46462EE4">
        <w:rPr>
          <w:rFonts w:ascii="Open Sans" w:hAnsi="Open Sans" w:cs="Open Sans"/>
          <w:color w:val="000000" w:themeColor="text1"/>
        </w:rPr>
        <w:t xml:space="preserve">également </w:t>
      </w:r>
      <w:r w:rsidRPr="00117558">
        <w:rPr>
          <w:rFonts w:ascii="Open Sans" w:hAnsi="Open Sans" w:cs="Open Sans"/>
          <w:color w:val="000000" w:themeColor="text1"/>
        </w:rPr>
        <w:t xml:space="preserve">amenés à équiper les bibliothèques et le </w:t>
      </w:r>
      <w:proofErr w:type="spellStart"/>
      <w:r w:rsidRPr="00117558">
        <w:rPr>
          <w:rFonts w:ascii="Open Sans" w:hAnsi="Open Sans" w:cs="Open Sans"/>
          <w:color w:val="000000" w:themeColor="text1"/>
        </w:rPr>
        <w:t>learning</w:t>
      </w:r>
      <w:proofErr w:type="spellEnd"/>
      <w:r w:rsidRPr="00117558">
        <w:rPr>
          <w:rFonts w:ascii="Open Sans" w:hAnsi="Open Sans" w:cs="Open Sans"/>
          <w:color w:val="000000" w:themeColor="text1"/>
        </w:rPr>
        <w:t xml:space="preserve"> cente</w:t>
      </w:r>
      <w:r w:rsidRPr="00117558" w:rsidR="668CA856">
        <w:rPr>
          <w:rFonts w:ascii="Open Sans" w:hAnsi="Open Sans" w:cs="Open Sans"/>
          <w:color w:val="000000" w:themeColor="text1"/>
        </w:rPr>
        <w:t>r</w:t>
      </w:r>
      <w:r w:rsidRPr="00117558">
        <w:rPr>
          <w:rFonts w:ascii="Open Sans" w:hAnsi="Open Sans" w:cs="Open Sans"/>
          <w:color w:val="000000" w:themeColor="text1"/>
        </w:rPr>
        <w:t xml:space="preserve"> de l’Université : </w:t>
      </w:r>
    </w:p>
    <w:p w:rsidRPr="00117558" w:rsidR="00130B56" w:rsidP="27F3174A" w:rsidRDefault="00130B56" w14:paraId="50BF5779" w14:textId="65AD87A3">
      <w:pPr>
        <w:numPr>
          <w:ilvl w:val="0"/>
          <w:numId w:val="1"/>
        </w:numPr>
        <w:jc w:val="both"/>
        <w:rPr>
          <w:rFonts w:ascii="Open Sans" w:hAnsi="Open Sans" w:cs="Open Sans"/>
          <w:color w:val="000000" w:themeColor="text1"/>
        </w:rPr>
      </w:pPr>
      <w:bookmarkStart w:name="_Toc192503725" w:id="3"/>
      <w:r w:rsidRPr="00117558">
        <w:rPr>
          <w:rFonts w:ascii="Open Sans" w:hAnsi="Open Sans" w:cs="Open Sans"/>
          <w:color w:val="000000" w:themeColor="text1"/>
        </w:rPr>
        <w:t>– circulations et stationnement</w:t>
      </w:r>
      <w:bookmarkEnd w:id="3"/>
    </w:p>
    <w:p w:rsidRPr="00117558" w:rsidR="09E9A8A3" w:rsidP="09E9A8A3" w:rsidRDefault="09E9A8A3" w14:paraId="250B6DE0" w14:textId="07D0A2E1">
      <w:pPr>
        <w:pStyle w:val="Paragraphedeliste"/>
        <w:ind w:left="1146"/>
        <w:outlineLvl w:val="2"/>
        <w:rPr>
          <w:rFonts w:ascii="Open Sans" w:hAnsi="Open Sans" w:cs="Open Sans"/>
          <w:color w:val="000000" w:themeColor="text1"/>
        </w:rPr>
      </w:pPr>
    </w:p>
    <w:p w:rsidRPr="00117558" w:rsidR="4B00ED8E" w:rsidP="09E9A8A3" w:rsidRDefault="4B00ED8E" w14:paraId="3F7621C6" w14:textId="12AE881E">
      <w:pPr>
        <w:pStyle w:val="Paragraphedeliste"/>
        <w:ind w:left="1146"/>
        <w:outlineLvl w:val="2"/>
        <w:rPr>
          <w:rFonts w:ascii="Open Sans" w:hAnsi="Open Sans" w:cs="Open Sans"/>
          <w:color w:val="000000" w:themeColor="text1"/>
        </w:rPr>
      </w:pPr>
      <w:r w:rsidRPr="00117558">
        <w:rPr>
          <w:rFonts w:ascii="Open Sans" w:hAnsi="Open Sans" w:cs="Open Sans"/>
          <w:color w:val="000000" w:themeColor="text1"/>
        </w:rPr>
        <w:t>La</w:t>
      </w:r>
      <w:r w:rsidRPr="00117558">
        <w:rPr>
          <w:rFonts w:ascii="Open Sans" w:hAnsi="Open Sans" w:cs="Open Sans"/>
        </w:rPr>
        <w:tab/>
      </w:r>
      <w:r w:rsidRPr="00117558">
        <w:rPr>
          <w:rFonts w:ascii="Open Sans" w:hAnsi="Open Sans" w:cs="Open Sans"/>
          <w:color w:val="000000" w:themeColor="text1"/>
        </w:rPr>
        <w:t xml:space="preserve"> fourniture de mobilier concerne l’ensemble des espaces de vie étudiante au sein de l’Université Paris Saclay et sur les différents campus : Orsay Vallée, Orsay Plateau, Kremlin </w:t>
      </w:r>
      <w:proofErr w:type="spellStart"/>
      <w:r w:rsidRPr="00117558">
        <w:rPr>
          <w:rFonts w:ascii="Open Sans" w:hAnsi="Open Sans" w:cs="Open Sans"/>
          <w:color w:val="000000" w:themeColor="text1"/>
        </w:rPr>
        <w:t>Bicetre</w:t>
      </w:r>
      <w:proofErr w:type="spellEnd"/>
      <w:r w:rsidRPr="00117558">
        <w:rPr>
          <w:rFonts w:ascii="Open Sans" w:hAnsi="Open Sans" w:cs="Open Sans"/>
          <w:color w:val="000000" w:themeColor="text1"/>
        </w:rPr>
        <w:t>, Scea</w:t>
      </w:r>
      <w:r w:rsidRPr="00117558" w:rsidR="116D9F73">
        <w:rPr>
          <w:rFonts w:ascii="Open Sans" w:hAnsi="Open Sans" w:cs="Open Sans"/>
          <w:color w:val="000000" w:themeColor="text1"/>
        </w:rPr>
        <w:t>ux et Cachan. Les lieux et adresse de livraison seront spécifiés à chaque bon de commande.</w:t>
      </w:r>
      <w:r w:rsidRPr="00117558" w:rsidR="056E4CE1">
        <w:rPr>
          <w:rFonts w:ascii="Open Sans" w:hAnsi="Open Sans" w:cs="Open Sans"/>
          <w:color w:val="000000" w:themeColor="text1"/>
        </w:rPr>
        <w:t xml:space="preserve"> Tout ajout de nouveaux sites sera contractualisé par avenants. </w:t>
      </w:r>
    </w:p>
    <w:p w:rsidRPr="00117558" w:rsidR="09E9A8A3" w:rsidP="09E9A8A3" w:rsidRDefault="09E9A8A3" w14:paraId="2BCA25BB" w14:textId="408E403E">
      <w:pPr>
        <w:pStyle w:val="Paragraphedeliste"/>
        <w:ind w:left="1146"/>
        <w:outlineLvl w:val="2"/>
        <w:rPr>
          <w:rFonts w:ascii="Open Sans" w:hAnsi="Open Sans" w:cs="Open Sans"/>
          <w:color w:val="000000" w:themeColor="text1"/>
        </w:rPr>
      </w:pPr>
    </w:p>
    <w:p w:rsidRPr="00117558" w:rsidR="49969F16" w:rsidP="09E9A8A3" w:rsidRDefault="49969F16" w14:paraId="369E3316" w14:textId="2B4E18D4">
      <w:pPr>
        <w:pStyle w:val="Paragraphedeliste"/>
        <w:ind w:left="1146"/>
        <w:outlineLvl w:val="2"/>
        <w:rPr>
          <w:rFonts w:ascii="Open Sans" w:hAnsi="Open Sans" w:cs="Open Sans"/>
          <w:color w:val="000000" w:themeColor="text1"/>
        </w:rPr>
      </w:pPr>
      <w:r w:rsidRPr="00117558">
        <w:rPr>
          <w:rFonts w:ascii="Open Sans" w:hAnsi="Open Sans" w:cs="Open Sans"/>
          <w:color w:val="000000" w:themeColor="text1"/>
        </w:rPr>
        <w:t xml:space="preserve">L’adresse des </w:t>
      </w:r>
      <w:r w:rsidRPr="00117558" w:rsidR="4A5C6325">
        <w:rPr>
          <w:rFonts w:ascii="Open Sans" w:hAnsi="Open Sans" w:cs="Open Sans"/>
          <w:color w:val="000000" w:themeColor="text1"/>
        </w:rPr>
        <w:t>bâtiments</w:t>
      </w:r>
      <w:r w:rsidRPr="00117558">
        <w:rPr>
          <w:rFonts w:ascii="Open Sans" w:hAnsi="Open Sans" w:cs="Open Sans"/>
          <w:color w:val="000000" w:themeColor="text1"/>
        </w:rPr>
        <w:t xml:space="preserve"> pour la livraison sera </w:t>
      </w:r>
      <w:r w:rsidRPr="00117558" w:rsidR="270F84CE">
        <w:rPr>
          <w:rFonts w:ascii="Open Sans" w:hAnsi="Open Sans" w:cs="Open Sans"/>
          <w:color w:val="000000" w:themeColor="text1"/>
        </w:rPr>
        <w:t>déterminée</w:t>
      </w:r>
      <w:r w:rsidRPr="00117558">
        <w:rPr>
          <w:rFonts w:ascii="Open Sans" w:hAnsi="Open Sans" w:cs="Open Sans"/>
          <w:color w:val="000000" w:themeColor="text1"/>
        </w:rPr>
        <w:t xml:space="preserve"> entre le candidat et la DVEEC. </w:t>
      </w:r>
      <w:r w:rsidRPr="00117558" w:rsidR="58D8B683">
        <w:rPr>
          <w:rFonts w:ascii="Open Sans" w:hAnsi="Open Sans" w:cs="Open Sans"/>
          <w:color w:val="000000" w:themeColor="text1"/>
        </w:rPr>
        <w:t xml:space="preserve">Les modalités de livraison seront </w:t>
      </w:r>
      <w:r w:rsidRPr="00117558" w:rsidR="7AF0E9CA">
        <w:rPr>
          <w:rFonts w:ascii="Open Sans" w:hAnsi="Open Sans" w:cs="Open Sans"/>
          <w:color w:val="000000" w:themeColor="text1"/>
        </w:rPr>
        <w:t>déterminées</w:t>
      </w:r>
      <w:r w:rsidRPr="00117558" w:rsidR="58D8B683">
        <w:rPr>
          <w:rFonts w:ascii="Open Sans" w:hAnsi="Open Sans" w:cs="Open Sans"/>
          <w:color w:val="000000" w:themeColor="text1"/>
        </w:rPr>
        <w:t xml:space="preserve"> par la personne référente et en charge du dossier. </w:t>
      </w:r>
    </w:p>
    <w:p w:rsidRPr="00117558" w:rsidR="09E9A8A3" w:rsidP="00292A7F" w:rsidRDefault="09E9A8A3" w14:paraId="0F1D3D68" w14:textId="505841B2">
      <w:pPr>
        <w:ind w:left="708"/>
        <w:outlineLvl w:val="2"/>
        <w:rPr>
          <w:rFonts w:ascii="Open Sans" w:hAnsi="Open Sans" w:cs="Open Sans"/>
          <w:color w:val="000000" w:themeColor="text1"/>
        </w:rPr>
      </w:pPr>
    </w:p>
    <w:p w:rsidRPr="00117558" w:rsidR="00130B56" w:rsidP="00130B56" w:rsidRDefault="00130B56" w14:paraId="3352E5C6" w14:textId="4F50118A">
      <w:pPr>
        <w:jc w:val="both"/>
        <w:rPr>
          <w:rFonts w:ascii="Open Sans" w:hAnsi="Open Sans" w:cs="Open Sans"/>
          <w:color w:val="000000"/>
        </w:rPr>
      </w:pPr>
      <w:r w:rsidRPr="00117558">
        <w:rPr>
          <w:rFonts w:ascii="Open Sans" w:hAnsi="Open Sans" w:cs="Open Sans"/>
          <w:color w:val="000000"/>
        </w:rPr>
        <w:t>Le candidat doit se conformer aux contraintes d’accès et de circulation en vigueur sur les lieux d’exécution des prestations. Il appartient au candidat de veiller au respect de ce plan par ses équipes et éventuels sous-traitants. Tout manquement sera sanctionné.</w:t>
      </w:r>
    </w:p>
    <w:p w:rsidRPr="00117558" w:rsidR="00130B56" w:rsidP="00130B56" w:rsidRDefault="00130B56" w14:paraId="1F936281" w14:textId="77777777">
      <w:pPr>
        <w:jc w:val="both"/>
        <w:rPr>
          <w:rFonts w:ascii="Open Sans" w:hAnsi="Open Sans" w:cs="Open Sans"/>
          <w:color w:val="000000"/>
        </w:rPr>
      </w:pPr>
      <w:r w:rsidRPr="00117558">
        <w:rPr>
          <w:rFonts w:ascii="Open Sans" w:hAnsi="Open Sans" w:cs="Open Sans"/>
          <w:b/>
          <w:color w:val="000000"/>
        </w:rPr>
        <w:t>Les demandes d’autorisation de stationnement sur la voie publique sont à la charge du candidat</w:t>
      </w:r>
      <w:r w:rsidRPr="00117558">
        <w:rPr>
          <w:rFonts w:ascii="Open Sans" w:hAnsi="Open Sans" w:cs="Open Sans"/>
          <w:color w:val="000000"/>
        </w:rPr>
        <w:t>, ainsi que les frais afférents et les diverses responsabilités qui pourraient en découler. A titre exceptionnel, un arrêt sur les voies d’accès pompiers pourra être autorisé à la condition expresse que le chauffeur reste à proximité des camions et communique son numéro de téléphone portable aux intervenants qui lui seraient indiqués avant livraison.</w:t>
      </w:r>
    </w:p>
    <w:p w:rsidRPr="00117558" w:rsidR="00130B56" w:rsidP="00E230FA" w:rsidRDefault="00130B56" w14:paraId="7436B8D1" w14:textId="77777777">
      <w:pPr>
        <w:pStyle w:val="Paragraphedeliste"/>
        <w:numPr>
          <w:ilvl w:val="2"/>
          <w:numId w:val="4"/>
        </w:numPr>
        <w:outlineLvl w:val="2"/>
        <w:rPr>
          <w:rFonts w:ascii="Open Sans" w:hAnsi="Open Sans" w:cs="Open Sans"/>
          <w:color w:val="000000"/>
        </w:rPr>
      </w:pPr>
      <w:bookmarkStart w:name="_Toc192503726" w:id="4"/>
      <w:r w:rsidRPr="00117558">
        <w:rPr>
          <w:rFonts w:ascii="Open Sans" w:hAnsi="Open Sans" w:cs="Open Sans"/>
          <w:color w:val="000000"/>
        </w:rPr>
        <w:t>– Intervenants</w:t>
      </w:r>
      <w:bookmarkEnd w:id="4"/>
    </w:p>
    <w:p w:rsidRPr="00117558" w:rsidR="00130B56" w:rsidP="414C6AA9" w:rsidRDefault="00130B56" w14:paraId="725D0E7A" w14:textId="216DC587">
      <w:pPr>
        <w:jc w:val="both"/>
        <w:rPr>
          <w:rFonts w:ascii="Open Sans" w:hAnsi="Open Sans" w:cs="Open Sans"/>
          <w:color w:val="000000"/>
        </w:rPr>
      </w:pPr>
      <w:r w:rsidRPr="00117558">
        <w:rPr>
          <w:rFonts w:ascii="Open Sans" w:hAnsi="Open Sans" w:cs="Open Sans"/>
          <w:color w:val="000000" w:themeColor="text1"/>
        </w:rPr>
        <w:t xml:space="preserve">L’Université Paris-Saclay est la personne publique pour le compte de laquelle les prestations sont réalisées. Dans le cadre des prestations stipulées au présent CCTP, les chefs de projet restent </w:t>
      </w:r>
      <w:r w:rsidRPr="00117558" w:rsidR="076ABF6C">
        <w:rPr>
          <w:rFonts w:ascii="Open Sans" w:hAnsi="Open Sans" w:cs="Open Sans"/>
          <w:color w:val="000000" w:themeColor="text1"/>
        </w:rPr>
        <w:t>les interlocuteurs privilégiés</w:t>
      </w:r>
      <w:r w:rsidRPr="00117558">
        <w:rPr>
          <w:rFonts w:ascii="Open Sans" w:hAnsi="Open Sans" w:cs="Open Sans"/>
          <w:color w:val="000000" w:themeColor="text1"/>
        </w:rPr>
        <w:t xml:space="preserve"> du candidat.</w:t>
      </w:r>
    </w:p>
    <w:p w:rsidRPr="00117558" w:rsidR="4D7866D1" w:rsidP="2A094340" w:rsidRDefault="4D7866D1" w14:paraId="14C98D67" w14:textId="0DE1BD59">
      <w:pPr>
        <w:jc w:val="both"/>
        <w:rPr>
          <w:rFonts w:ascii="Open Sans" w:hAnsi="Open Sans" w:cs="Open Sans"/>
          <w:color w:val="000000" w:themeColor="text1"/>
        </w:rPr>
      </w:pPr>
      <w:r w:rsidRPr="00117558">
        <w:rPr>
          <w:rFonts w:ascii="Open Sans" w:hAnsi="Open Sans" w:cs="Open Sans"/>
          <w:color w:val="000000" w:themeColor="text1"/>
        </w:rPr>
        <w:t xml:space="preserve">Gabriel </w:t>
      </w:r>
      <w:proofErr w:type="spellStart"/>
      <w:r w:rsidRPr="00117558">
        <w:rPr>
          <w:rFonts w:ascii="Open Sans" w:hAnsi="Open Sans" w:cs="Open Sans"/>
          <w:color w:val="000000" w:themeColor="text1"/>
        </w:rPr>
        <w:t>Milès</w:t>
      </w:r>
      <w:proofErr w:type="spellEnd"/>
    </w:p>
    <w:p w:rsidRPr="00117558" w:rsidR="4D7866D1" w:rsidP="2A094340" w:rsidRDefault="4D7866D1" w14:paraId="4637397B" w14:textId="7244CAFA">
      <w:pPr>
        <w:jc w:val="both"/>
        <w:rPr>
          <w:rFonts w:ascii="Open Sans" w:hAnsi="Open Sans" w:cs="Open Sans"/>
          <w:color w:val="000000" w:themeColor="text1"/>
        </w:rPr>
      </w:pPr>
      <w:r w:rsidRPr="00117558">
        <w:rPr>
          <w:rFonts w:ascii="Open Sans" w:hAnsi="Open Sans" w:cs="Open Sans"/>
          <w:color w:val="000000" w:themeColor="text1"/>
        </w:rPr>
        <w:t>Bâtiment 311 rue du Chateau, Orsay 91405</w:t>
      </w:r>
    </w:p>
    <w:p w:rsidRPr="00117558" w:rsidR="4D7866D1" w:rsidP="2A094340" w:rsidRDefault="4D7866D1" w14:paraId="71B6E89C" w14:textId="7987B3E2">
      <w:pPr>
        <w:jc w:val="both"/>
        <w:rPr>
          <w:rFonts w:ascii="Open Sans" w:hAnsi="Open Sans" w:cs="Open Sans"/>
          <w:color w:val="000000" w:themeColor="text1"/>
        </w:rPr>
      </w:pPr>
      <w:r w:rsidRPr="00117558">
        <w:rPr>
          <w:rFonts w:ascii="Open Sans" w:hAnsi="Open Sans" w:cs="Open Sans"/>
          <w:color w:val="000000" w:themeColor="text1"/>
        </w:rPr>
        <w:t>Disponible du lundi au vendredi 9h30/17h30</w:t>
      </w:r>
    </w:p>
    <w:p w:rsidRPr="00117558" w:rsidR="00130B56" w:rsidP="3AA96A4D" w:rsidRDefault="00FC7E43" w14:paraId="77015587" w14:textId="603FBAE1">
      <w:pPr>
        <w:rPr>
          <w:rFonts w:ascii="Open Sans" w:hAnsi="Open Sans" w:cs="Open Sans"/>
          <w:color w:val="000000"/>
        </w:rPr>
      </w:pPr>
      <w:hyperlink r:id="rId12">
        <w:r w:rsidRPr="00117558" w:rsidR="004E5210">
          <w:rPr>
            <w:rStyle w:val="Lienhypertexte"/>
            <w:rFonts w:ascii="Open Sans" w:hAnsi="Open Sans" w:cs="Open Sans"/>
          </w:rPr>
          <w:t>gabriel.miles@universite-paris-saclay.fr</w:t>
        </w:r>
      </w:hyperlink>
    </w:p>
    <w:p w:rsidRPr="00117558" w:rsidR="00130B56" w:rsidP="00130B56" w:rsidRDefault="00FC7E43" w14:paraId="093B1BF3" w14:textId="6FFD058D">
      <w:pPr>
        <w:rPr>
          <w:rFonts w:ascii="Open Sans" w:hAnsi="Open Sans" w:cs="Open Sans"/>
        </w:rPr>
      </w:pPr>
      <w:hyperlink w:history="1" r:id="rId13">
        <w:r w:rsidRPr="00117558" w:rsidR="001955E9">
          <w:rPr>
            <w:rStyle w:val="Lienhypertexte"/>
            <w:rFonts w:ascii="Open Sans" w:hAnsi="Open Sans" w:cs="Open Sans"/>
          </w:rPr>
          <w:t>hadrien.maury-casalta@universite-paris-saclay.fr</w:t>
        </w:r>
      </w:hyperlink>
    </w:p>
    <w:p w:rsidRPr="00117558" w:rsidR="001955E9" w:rsidP="00130B56" w:rsidRDefault="00FC7E43" w14:paraId="42AB36AB" w14:textId="379A55D8">
      <w:pPr>
        <w:rPr>
          <w:rFonts w:ascii="Open Sans" w:hAnsi="Open Sans" w:cs="Open Sans"/>
        </w:rPr>
      </w:pPr>
      <w:hyperlink w:history="1" r:id="rId14">
        <w:r w:rsidRPr="00117558" w:rsidR="001955E9">
          <w:rPr>
            <w:rStyle w:val="Lienhypertexte"/>
            <w:rFonts w:ascii="Open Sans" w:hAnsi="Open Sans" w:cs="Open Sans"/>
          </w:rPr>
          <w:t>herve.rivieres@universite-paris-saclay.fr</w:t>
        </w:r>
      </w:hyperlink>
    </w:p>
    <w:p w:rsidRPr="00117558" w:rsidR="00130B56" w:rsidP="00130B56" w:rsidRDefault="00130B56" w14:paraId="08172EF1" w14:textId="6193913C">
      <w:pPr>
        <w:rPr>
          <w:rFonts w:ascii="Open Sans" w:hAnsi="Open Sans" w:cs="Open Sans"/>
        </w:rPr>
      </w:pPr>
    </w:p>
    <w:p w:rsidRPr="00117558" w:rsidR="004E5210" w:rsidP="004E5210" w:rsidRDefault="004E5210" w14:paraId="702FB8A2" w14:textId="0191FBD8">
      <w:pPr>
        <w:rPr>
          <w:rFonts w:ascii="Open Sans" w:hAnsi="Open Sans" w:cs="Open Sans"/>
          <w:b/>
        </w:rPr>
      </w:pPr>
      <w:r w:rsidRPr="00117558">
        <w:rPr>
          <w:rFonts w:ascii="Open Sans" w:hAnsi="Open Sans" w:cs="Open Sans"/>
          <w:b/>
          <w:bCs/>
        </w:rPr>
        <w:t>2</w:t>
      </w:r>
      <w:r w:rsidRPr="00117558" w:rsidR="001955E9">
        <w:rPr>
          <w:rFonts w:ascii="Open Sans" w:hAnsi="Open Sans" w:cs="Open Sans"/>
          <w:b/>
          <w:bCs/>
        </w:rPr>
        <w:t xml:space="preserve"> </w:t>
      </w:r>
      <w:r w:rsidRPr="00117558">
        <w:rPr>
          <w:rFonts w:ascii="Open Sans" w:hAnsi="Open Sans" w:cs="Open Sans"/>
          <w:b/>
        </w:rPr>
        <w:t xml:space="preserve">– Décomposition en lots </w:t>
      </w:r>
    </w:p>
    <w:p w:rsidRPr="00117558" w:rsidR="004E5210" w:rsidP="004E5210" w:rsidRDefault="004E5210" w14:paraId="71CAFFBB" w14:textId="77777777">
      <w:pPr>
        <w:rPr>
          <w:rFonts w:ascii="Open Sans" w:hAnsi="Open Sans" w:cs="Open Sans"/>
        </w:rPr>
      </w:pPr>
    </w:p>
    <w:p w:rsidRPr="00117558" w:rsidR="004E5210" w:rsidP="3AA96A4D" w:rsidRDefault="4031B966" w14:paraId="06B93E85" w14:textId="61A5BD56">
      <w:pPr>
        <w:rPr>
          <w:rFonts w:ascii="Open Sans" w:hAnsi="Open Sans" w:cs="Open Sans"/>
        </w:rPr>
      </w:pPr>
      <w:r w:rsidRPr="00117558">
        <w:rPr>
          <w:rFonts w:ascii="Open Sans" w:hAnsi="Open Sans" w:cs="Open Sans"/>
        </w:rPr>
        <w:t xml:space="preserve">Ce marché public de fournitures de mobiliers se divise en 4 lots, </w:t>
      </w:r>
      <w:r w:rsidRPr="00117558">
        <w:rPr>
          <w:rFonts w:ascii="Open Sans" w:hAnsi="Open Sans" w:cs="Open Sans"/>
          <w:color w:val="000000" w:themeColor="text1"/>
        </w:rPr>
        <w:t xml:space="preserve">détaillés </w:t>
      </w:r>
      <w:r w:rsidRPr="00117558" w:rsidR="723D75D0">
        <w:rPr>
          <w:rFonts w:ascii="Open Sans" w:hAnsi="Open Sans" w:cs="Open Sans"/>
        </w:rPr>
        <w:t>ci-dessous</w:t>
      </w:r>
      <w:r w:rsidRPr="00117558" w:rsidR="004E5210">
        <w:rPr>
          <w:rFonts w:ascii="Open Sans" w:hAnsi="Open Sans" w:cs="Open Sans"/>
        </w:rPr>
        <w:tab/>
      </w:r>
    </w:p>
    <w:tbl>
      <w:tblPr>
        <w:tblStyle w:val="Grilledutableau"/>
        <w:tblW w:w="9634" w:type="dxa"/>
        <w:tblLook w:val="04A0" w:firstRow="1" w:lastRow="0" w:firstColumn="1" w:lastColumn="0" w:noHBand="0" w:noVBand="1"/>
      </w:tblPr>
      <w:tblGrid>
        <w:gridCol w:w="1413"/>
        <w:gridCol w:w="8221"/>
      </w:tblGrid>
      <w:tr w:rsidRPr="00117558" w:rsidR="004E5210" w:rsidTr="27F3174A" w14:paraId="5DADE5A5" w14:textId="77777777">
        <w:trPr>
          <w:trHeight w:val="427"/>
        </w:trPr>
        <w:tc>
          <w:tcPr>
            <w:tcW w:w="1413" w:type="dxa"/>
          </w:tcPr>
          <w:p w:rsidRPr="00117558" w:rsidR="004E5210" w:rsidP="004E38E6" w:rsidRDefault="004E5210" w14:paraId="0BA01BE2" w14:textId="77777777">
            <w:pPr>
              <w:rPr>
                <w:rFonts w:ascii="Open Sans" w:hAnsi="Open Sans" w:cs="Open Sans"/>
                <w:b/>
                <w:color w:val="000000"/>
              </w:rPr>
            </w:pPr>
            <w:r w:rsidRPr="00117558">
              <w:rPr>
                <w:rFonts w:ascii="Open Sans" w:hAnsi="Open Sans" w:cs="Open Sans"/>
                <w:b/>
                <w:color w:val="000000"/>
              </w:rPr>
              <w:t>Lots</w:t>
            </w:r>
          </w:p>
        </w:tc>
        <w:tc>
          <w:tcPr>
            <w:tcW w:w="8221" w:type="dxa"/>
          </w:tcPr>
          <w:p w:rsidRPr="00117558" w:rsidR="004E5210" w:rsidP="004E38E6" w:rsidRDefault="004E5210" w14:paraId="185A5CFC" w14:textId="77777777">
            <w:pPr>
              <w:rPr>
                <w:rFonts w:ascii="Open Sans" w:hAnsi="Open Sans" w:cs="Open Sans"/>
                <w:color w:val="000000"/>
              </w:rPr>
            </w:pPr>
            <w:r w:rsidRPr="00117558">
              <w:rPr>
                <w:rFonts w:ascii="Open Sans" w:hAnsi="Open Sans" w:cs="Open Sans"/>
                <w:b/>
                <w:color w:val="000000"/>
              </w:rPr>
              <w:t>Désignation</w:t>
            </w:r>
          </w:p>
        </w:tc>
      </w:tr>
      <w:tr w:rsidRPr="00117558" w:rsidR="004E5210" w:rsidTr="27F3174A" w14:paraId="5D5051D0" w14:textId="77777777">
        <w:tc>
          <w:tcPr>
            <w:tcW w:w="1413" w:type="dxa"/>
          </w:tcPr>
          <w:p w:rsidRPr="00117558" w:rsidR="004E5210" w:rsidP="004E38E6" w:rsidRDefault="004E5210" w14:paraId="734FCA53" w14:textId="77777777">
            <w:pPr>
              <w:rPr>
                <w:rFonts w:ascii="Open Sans" w:hAnsi="Open Sans" w:cs="Open Sans"/>
                <w:color w:val="000000"/>
              </w:rPr>
            </w:pPr>
            <w:r w:rsidRPr="00117558">
              <w:rPr>
                <w:rFonts w:ascii="Open Sans" w:hAnsi="Open Sans" w:cs="Open Sans"/>
                <w:color w:val="000000"/>
              </w:rPr>
              <w:t>Lot 1</w:t>
            </w:r>
          </w:p>
        </w:tc>
        <w:tc>
          <w:tcPr>
            <w:tcW w:w="8221" w:type="dxa"/>
          </w:tcPr>
          <w:p w:rsidRPr="00117558" w:rsidR="004E5210" w:rsidP="004E38E6" w:rsidRDefault="004E5210" w14:paraId="4DE7997A" w14:textId="77777777">
            <w:pPr>
              <w:rPr>
                <w:rFonts w:ascii="Open Sans" w:hAnsi="Open Sans" w:cs="Open Sans"/>
                <w:color w:val="000000"/>
              </w:rPr>
            </w:pPr>
            <w:r w:rsidRPr="00117558">
              <w:rPr>
                <w:rFonts w:ascii="Open Sans" w:hAnsi="Open Sans" w:cs="Open Sans"/>
                <w:color w:val="000000"/>
              </w:rPr>
              <w:t xml:space="preserve">Mobilier divers </w:t>
            </w:r>
          </w:p>
          <w:p w:rsidRPr="00117558" w:rsidR="001E42D0" w:rsidP="00E230FA" w:rsidRDefault="001E42D0" w14:paraId="0EFB8CA4" w14:textId="77777777">
            <w:pPr>
              <w:pStyle w:val="Paragraphedeliste"/>
              <w:numPr>
                <w:ilvl w:val="0"/>
                <w:numId w:val="8"/>
              </w:numPr>
              <w:rPr>
                <w:rFonts w:ascii="Open Sans" w:hAnsi="Open Sans" w:cs="Open Sans"/>
                <w:color w:val="000000"/>
              </w:rPr>
            </w:pPr>
            <w:r w:rsidRPr="00117558">
              <w:rPr>
                <w:rFonts w:ascii="Open Sans" w:hAnsi="Open Sans" w:cs="Open Sans"/>
                <w:color w:val="000000"/>
              </w:rPr>
              <w:t>Canapé</w:t>
            </w:r>
            <w:r w:rsidRPr="00117558" w:rsidR="00584491">
              <w:rPr>
                <w:rFonts w:ascii="Open Sans" w:hAnsi="Open Sans" w:cs="Open Sans"/>
                <w:color w:val="000000"/>
              </w:rPr>
              <w:t xml:space="preserve">s, fauteuils, poufs à billes, tables basses, bureaux, mobilier détente </w:t>
            </w:r>
          </w:p>
          <w:p w:rsidRPr="00117558" w:rsidR="00584491" w:rsidP="00584491" w:rsidRDefault="00584491" w14:paraId="5711B4C2" w14:textId="4012094C">
            <w:pPr>
              <w:pStyle w:val="Paragraphedeliste"/>
              <w:rPr>
                <w:rFonts w:ascii="Open Sans" w:hAnsi="Open Sans" w:cs="Open Sans"/>
                <w:color w:val="000000"/>
              </w:rPr>
            </w:pPr>
          </w:p>
        </w:tc>
      </w:tr>
      <w:tr w:rsidRPr="00117558" w:rsidR="004E5210" w:rsidTr="27F3174A" w14:paraId="28375950" w14:textId="77777777">
        <w:tc>
          <w:tcPr>
            <w:tcW w:w="1413" w:type="dxa"/>
          </w:tcPr>
          <w:p w:rsidRPr="00117558" w:rsidR="004E5210" w:rsidP="004E38E6" w:rsidRDefault="004E5210" w14:paraId="6D5F8282" w14:textId="77777777">
            <w:pPr>
              <w:rPr>
                <w:rFonts w:ascii="Open Sans" w:hAnsi="Open Sans" w:cs="Open Sans"/>
                <w:color w:val="000000"/>
              </w:rPr>
            </w:pPr>
            <w:r w:rsidRPr="00117558">
              <w:rPr>
                <w:rFonts w:ascii="Open Sans" w:hAnsi="Open Sans" w:cs="Open Sans"/>
                <w:color w:val="000000"/>
              </w:rPr>
              <w:t>Lot 2</w:t>
            </w:r>
          </w:p>
        </w:tc>
        <w:tc>
          <w:tcPr>
            <w:tcW w:w="8221" w:type="dxa"/>
          </w:tcPr>
          <w:p w:rsidRPr="00117558" w:rsidR="004E5210" w:rsidP="004E38E6" w:rsidRDefault="004E5210" w14:paraId="62787DC4" w14:textId="77777777">
            <w:pPr>
              <w:rPr>
                <w:rFonts w:ascii="Open Sans" w:hAnsi="Open Sans" w:cs="Open Sans"/>
                <w:color w:val="000000"/>
              </w:rPr>
            </w:pPr>
            <w:r w:rsidRPr="00117558">
              <w:rPr>
                <w:rFonts w:ascii="Open Sans" w:hAnsi="Open Sans" w:cs="Open Sans"/>
                <w:color w:val="000000"/>
              </w:rPr>
              <w:t xml:space="preserve">Equipement de restauration </w:t>
            </w:r>
          </w:p>
          <w:p w:rsidRPr="00117558" w:rsidR="00584491" w:rsidP="00E230FA" w:rsidRDefault="00584491" w14:paraId="6949DDFC" w14:textId="77777777">
            <w:pPr>
              <w:pStyle w:val="Paragraphedeliste"/>
              <w:numPr>
                <w:ilvl w:val="0"/>
                <w:numId w:val="8"/>
              </w:numPr>
              <w:rPr>
                <w:rFonts w:ascii="Open Sans" w:hAnsi="Open Sans" w:cs="Open Sans"/>
                <w:color w:val="000000"/>
              </w:rPr>
            </w:pPr>
            <w:r w:rsidRPr="00117558">
              <w:rPr>
                <w:rFonts w:ascii="Open Sans" w:hAnsi="Open Sans" w:cs="Open Sans"/>
                <w:color w:val="000000"/>
              </w:rPr>
              <w:t>Micro-ondes, tables hautes et basses, chaises, armoires, mange-debout</w:t>
            </w:r>
          </w:p>
          <w:p w:rsidRPr="00117558" w:rsidR="00584491" w:rsidP="00584491" w:rsidRDefault="00584491" w14:paraId="041EAF4A" w14:textId="5A577C56">
            <w:pPr>
              <w:pStyle w:val="Paragraphedeliste"/>
              <w:rPr>
                <w:rFonts w:ascii="Open Sans" w:hAnsi="Open Sans" w:cs="Open Sans"/>
                <w:color w:val="000000"/>
              </w:rPr>
            </w:pPr>
          </w:p>
        </w:tc>
      </w:tr>
      <w:tr w:rsidRPr="00117558" w:rsidR="004E5210" w:rsidTr="27F3174A" w14:paraId="70ED0385" w14:textId="77777777">
        <w:tc>
          <w:tcPr>
            <w:tcW w:w="1413" w:type="dxa"/>
          </w:tcPr>
          <w:p w:rsidRPr="00117558" w:rsidR="004E5210" w:rsidP="004E38E6" w:rsidRDefault="004E5210" w14:paraId="6E6A2B13" w14:textId="77777777">
            <w:pPr>
              <w:rPr>
                <w:rFonts w:ascii="Open Sans" w:hAnsi="Open Sans" w:cs="Open Sans"/>
                <w:color w:val="000000"/>
              </w:rPr>
            </w:pPr>
            <w:r w:rsidRPr="00117558">
              <w:rPr>
                <w:rFonts w:ascii="Open Sans" w:hAnsi="Open Sans" w:cs="Open Sans"/>
                <w:color w:val="000000"/>
              </w:rPr>
              <w:t>Lot 3</w:t>
            </w:r>
          </w:p>
        </w:tc>
        <w:tc>
          <w:tcPr>
            <w:tcW w:w="8221" w:type="dxa"/>
          </w:tcPr>
          <w:p w:rsidRPr="00117558" w:rsidR="004E5210" w:rsidP="004E38E6" w:rsidRDefault="004E5210" w14:paraId="18A056DC" w14:textId="77777777">
            <w:pPr>
              <w:rPr>
                <w:rFonts w:ascii="Open Sans" w:hAnsi="Open Sans" w:cs="Open Sans"/>
                <w:color w:val="000000"/>
              </w:rPr>
            </w:pPr>
            <w:r w:rsidRPr="00117558">
              <w:rPr>
                <w:rFonts w:ascii="Open Sans" w:hAnsi="Open Sans" w:cs="Open Sans"/>
                <w:color w:val="000000"/>
              </w:rPr>
              <w:t>Mobilier extérieur</w:t>
            </w:r>
          </w:p>
          <w:p w:rsidRPr="00117558" w:rsidR="00584491" w:rsidP="00E230FA" w:rsidRDefault="086226FC" w14:paraId="36D3AA8C" w14:textId="69A59C5A">
            <w:pPr>
              <w:pStyle w:val="Paragraphedeliste"/>
              <w:numPr>
                <w:ilvl w:val="0"/>
                <w:numId w:val="8"/>
              </w:numPr>
              <w:rPr>
                <w:rFonts w:ascii="Open Sans" w:hAnsi="Open Sans" w:cs="Open Sans"/>
                <w:color w:val="000000"/>
              </w:rPr>
            </w:pPr>
            <w:r w:rsidRPr="00117558">
              <w:rPr>
                <w:rFonts w:ascii="Open Sans" w:hAnsi="Open Sans" w:cs="Open Sans"/>
                <w:color w:val="000000" w:themeColor="text1"/>
              </w:rPr>
              <w:t>Mange-debout, chaises hautes, tables, fauteuils, table de pique-nique, table de ping-pong</w:t>
            </w:r>
            <w:proofErr w:type="gramStart"/>
            <w:r w:rsidRPr="00117558">
              <w:rPr>
                <w:rFonts w:ascii="Open Sans" w:hAnsi="Open Sans" w:cs="Open Sans"/>
                <w:color w:val="000000" w:themeColor="text1"/>
              </w:rPr>
              <w:t>, ,</w:t>
            </w:r>
            <w:proofErr w:type="gramEnd"/>
          </w:p>
          <w:p w:rsidRPr="00117558" w:rsidR="000E3EEE" w:rsidP="000E3EEE" w:rsidRDefault="000E3EEE" w14:paraId="7A037002" w14:textId="3981778A">
            <w:pPr>
              <w:pStyle w:val="Paragraphedeliste"/>
              <w:rPr>
                <w:rFonts w:ascii="Open Sans" w:hAnsi="Open Sans" w:cs="Open Sans"/>
                <w:color w:val="000000"/>
              </w:rPr>
            </w:pPr>
          </w:p>
        </w:tc>
      </w:tr>
      <w:tr w:rsidRPr="00117558" w:rsidR="004E5210" w:rsidTr="27F3174A" w14:paraId="6116F7DA" w14:textId="77777777">
        <w:tc>
          <w:tcPr>
            <w:tcW w:w="1413" w:type="dxa"/>
          </w:tcPr>
          <w:p w:rsidRPr="00117558" w:rsidR="004E5210" w:rsidP="004E38E6" w:rsidRDefault="004E5210" w14:paraId="4FACFCD4" w14:textId="77777777">
            <w:pPr>
              <w:rPr>
                <w:rFonts w:ascii="Open Sans" w:hAnsi="Open Sans" w:cs="Open Sans"/>
                <w:color w:val="000000"/>
              </w:rPr>
            </w:pPr>
            <w:r w:rsidRPr="00117558">
              <w:rPr>
                <w:rFonts w:ascii="Open Sans" w:hAnsi="Open Sans" w:cs="Open Sans"/>
                <w:color w:val="000000"/>
              </w:rPr>
              <w:t>Lot 4</w:t>
            </w:r>
          </w:p>
        </w:tc>
        <w:tc>
          <w:tcPr>
            <w:tcW w:w="8221" w:type="dxa"/>
          </w:tcPr>
          <w:p w:rsidRPr="00117558" w:rsidR="004E5210" w:rsidP="004E38E6" w:rsidRDefault="004E5210" w14:paraId="20269F06" w14:textId="77777777">
            <w:pPr>
              <w:rPr>
                <w:rFonts w:ascii="Open Sans" w:hAnsi="Open Sans" w:cs="Open Sans"/>
                <w:color w:val="000000"/>
              </w:rPr>
            </w:pPr>
            <w:r w:rsidRPr="00117558">
              <w:rPr>
                <w:rFonts w:ascii="Open Sans" w:hAnsi="Open Sans" w:cs="Open Sans"/>
                <w:color w:val="000000"/>
              </w:rPr>
              <w:t>C</w:t>
            </w:r>
            <w:r w:rsidRPr="00117558" w:rsidR="00584491">
              <w:rPr>
                <w:rFonts w:ascii="Open Sans" w:hAnsi="Open Sans" w:cs="Open Sans"/>
                <w:color w:val="000000"/>
              </w:rPr>
              <w:t>a</w:t>
            </w:r>
            <w:r w:rsidRPr="00117558">
              <w:rPr>
                <w:rFonts w:ascii="Open Sans" w:hAnsi="Open Sans" w:cs="Open Sans"/>
                <w:color w:val="000000"/>
              </w:rPr>
              <w:t xml:space="preserve">bines acoustiques </w:t>
            </w:r>
          </w:p>
          <w:p w:rsidRPr="00117558" w:rsidR="0079773B" w:rsidP="00E230FA" w:rsidRDefault="000E3EEE" w14:paraId="3A613564" w14:textId="77777777">
            <w:pPr>
              <w:pStyle w:val="Paragraphedeliste"/>
              <w:numPr>
                <w:ilvl w:val="0"/>
                <w:numId w:val="8"/>
              </w:numPr>
              <w:rPr>
                <w:rFonts w:ascii="Open Sans" w:hAnsi="Open Sans" w:cs="Open Sans"/>
                <w:color w:val="000000"/>
              </w:rPr>
            </w:pPr>
            <w:r w:rsidRPr="00117558">
              <w:rPr>
                <w:rFonts w:ascii="Open Sans" w:hAnsi="Open Sans" w:cs="Open Sans"/>
                <w:color w:val="000000"/>
              </w:rPr>
              <w:t xml:space="preserve">Cabines acoustiques 1 à 6 places </w:t>
            </w:r>
          </w:p>
          <w:p w:rsidRPr="00117558" w:rsidR="0079773B" w:rsidP="0079773B" w:rsidRDefault="0079773B" w14:paraId="3A6C2011" w14:textId="541B6792">
            <w:pPr>
              <w:pStyle w:val="Paragraphedeliste"/>
              <w:rPr>
                <w:rFonts w:ascii="Open Sans" w:hAnsi="Open Sans" w:cs="Open Sans"/>
                <w:color w:val="000000"/>
              </w:rPr>
            </w:pPr>
          </w:p>
        </w:tc>
      </w:tr>
    </w:tbl>
    <w:p w:rsidRPr="00117558" w:rsidR="003C6A52" w:rsidP="404032A1" w:rsidRDefault="003C6A52" w14:paraId="178E4162" w14:noSpellErr="1" w14:textId="41A4D2CC">
      <w:pPr>
        <w:pStyle w:val="Normal"/>
        <w:rPr>
          <w:rFonts w:ascii="Open Sans" w:hAnsi="Open Sans" w:cs="Open Sans"/>
          <w:color w:val="000000"/>
        </w:rPr>
      </w:pPr>
    </w:p>
    <w:p w:rsidR="5ED7E6DD" w:rsidP="404032A1" w:rsidRDefault="5ED7E6DD" w14:paraId="114AC973" w14:textId="1612047E">
      <w:pPr>
        <w:pStyle w:val="Normal"/>
        <w:rPr>
          <w:rFonts w:ascii="Open Sans" w:hAnsi="Open Sans" w:cs="Open Sans"/>
          <w:color w:val="000000" w:themeColor="text1" w:themeTint="FF" w:themeShade="FF"/>
        </w:rPr>
      </w:pPr>
      <w:r w:rsidRPr="404032A1" w:rsidR="5ED7E6DD">
        <w:rPr>
          <w:rFonts w:ascii="Open Sans" w:hAnsi="Open Sans" w:cs="Open Sans"/>
          <w:color w:val="000000" w:themeColor="text1" w:themeTint="FF" w:themeShade="FF"/>
        </w:rPr>
        <w:t>Les durées de garantie des mobiliers seront fixées par les candidats dans leur offre et font l’objet des critères d’évaluation des offres.</w:t>
      </w:r>
    </w:p>
    <w:p w:rsidRPr="00117558" w:rsidR="00751231" w:rsidP="3AA96A4D" w:rsidRDefault="00074D85" w14:paraId="58AF55B9" w14:textId="21210AE7">
      <w:pPr>
        <w:pStyle w:val="Paragraphedeliste"/>
        <w:ind w:left="644"/>
        <w:outlineLvl w:val="1"/>
        <w:rPr>
          <w:rFonts w:ascii="Open Sans" w:hAnsi="Open Sans" w:cs="Open Sans"/>
          <w:b/>
          <w:bCs/>
        </w:rPr>
      </w:pPr>
      <w:bookmarkStart w:name="_Toc192503727" w:id="5"/>
      <w:r w:rsidRPr="00117558">
        <w:rPr>
          <w:rFonts w:ascii="Open Sans" w:hAnsi="Open Sans" w:cs="Open Sans"/>
          <w:b/>
          <w:bCs/>
        </w:rPr>
        <w:t>1.2</w:t>
      </w:r>
      <w:r w:rsidRPr="00117558" w:rsidR="00B458AD">
        <w:rPr>
          <w:rFonts w:ascii="Open Sans" w:hAnsi="Open Sans" w:cs="Open Sans"/>
          <w:b/>
          <w:bCs/>
        </w:rPr>
        <w:t xml:space="preserve">– </w:t>
      </w:r>
      <w:r w:rsidRPr="00117558" w:rsidR="0079773B">
        <w:rPr>
          <w:rFonts w:ascii="Open Sans" w:hAnsi="Open Sans" w:cs="Open Sans"/>
          <w:b/>
          <w:bCs/>
        </w:rPr>
        <w:t>Conditions</w:t>
      </w:r>
      <w:r w:rsidRPr="00117558" w:rsidR="00B458AD">
        <w:rPr>
          <w:rFonts w:ascii="Open Sans" w:hAnsi="Open Sans" w:cs="Open Sans"/>
          <w:b/>
          <w:bCs/>
        </w:rPr>
        <w:t xml:space="preserve"> d’exécution</w:t>
      </w:r>
      <w:bookmarkEnd w:id="5"/>
    </w:p>
    <w:p w:rsidRPr="00117558" w:rsidR="006607DC" w:rsidP="006607DC" w:rsidRDefault="0079773B" w14:paraId="14C0B39F" w14:textId="2FF09B03">
      <w:pPr>
        <w:rPr>
          <w:rFonts w:ascii="Open Sans" w:hAnsi="Open Sans" w:cs="Open Sans"/>
        </w:rPr>
      </w:pPr>
      <w:r w:rsidRPr="00117558">
        <w:rPr>
          <w:rFonts w:ascii="Open Sans" w:hAnsi="Open Sans" w:cs="Open Sans"/>
        </w:rPr>
        <w:t xml:space="preserve">Le présent accord-cadre sera exécuté par </w:t>
      </w:r>
      <w:r w:rsidRPr="00117558" w:rsidR="00CC5AE6">
        <w:rPr>
          <w:rFonts w:ascii="Open Sans" w:hAnsi="Open Sans" w:cs="Open Sans"/>
        </w:rPr>
        <w:t>é</w:t>
      </w:r>
      <w:r w:rsidRPr="00117558">
        <w:rPr>
          <w:rFonts w:ascii="Open Sans" w:hAnsi="Open Sans" w:cs="Open Sans"/>
        </w:rPr>
        <w:t>mission de bon</w:t>
      </w:r>
      <w:r w:rsidRPr="00117558" w:rsidR="00CC5AE6">
        <w:rPr>
          <w:rFonts w:ascii="Open Sans" w:hAnsi="Open Sans" w:cs="Open Sans"/>
        </w:rPr>
        <w:t>s</w:t>
      </w:r>
      <w:r w:rsidRPr="00117558">
        <w:rPr>
          <w:rFonts w:ascii="Open Sans" w:hAnsi="Open Sans" w:cs="Open Sans"/>
        </w:rPr>
        <w:t xml:space="preserve"> de commande. Les </w:t>
      </w:r>
      <w:r w:rsidRPr="00117558" w:rsidR="4557228C">
        <w:rPr>
          <w:rFonts w:ascii="Open Sans" w:hAnsi="Open Sans" w:cs="Open Sans"/>
        </w:rPr>
        <w:t>conditions d’exécution</w:t>
      </w:r>
      <w:r w:rsidRPr="00117558">
        <w:rPr>
          <w:rFonts w:ascii="Open Sans" w:hAnsi="Open Sans" w:cs="Open Sans"/>
        </w:rPr>
        <w:t xml:space="preserve"> et </w:t>
      </w:r>
      <w:r w:rsidRPr="00117558" w:rsidR="00CC5AE6">
        <w:rPr>
          <w:rFonts w:ascii="Open Sans" w:hAnsi="Open Sans" w:cs="Open Sans"/>
        </w:rPr>
        <w:t xml:space="preserve">les </w:t>
      </w:r>
      <w:r w:rsidRPr="00117558">
        <w:rPr>
          <w:rFonts w:ascii="Open Sans" w:hAnsi="Open Sans" w:cs="Open Sans"/>
        </w:rPr>
        <w:t>adresse</w:t>
      </w:r>
      <w:r w:rsidRPr="00117558" w:rsidR="00CC5AE6">
        <w:rPr>
          <w:rFonts w:ascii="Open Sans" w:hAnsi="Open Sans" w:cs="Open Sans"/>
        </w:rPr>
        <w:t>s</w:t>
      </w:r>
      <w:r w:rsidRPr="00117558">
        <w:rPr>
          <w:rFonts w:ascii="Open Sans" w:hAnsi="Open Sans" w:cs="Open Sans"/>
        </w:rPr>
        <w:t xml:space="preserve"> de livraison seront spécifiées à chaque </w:t>
      </w:r>
      <w:r w:rsidRPr="00117558" w:rsidR="00712FA8">
        <w:rPr>
          <w:rFonts w:ascii="Open Sans" w:hAnsi="Open Sans" w:cs="Open Sans"/>
        </w:rPr>
        <w:t xml:space="preserve">bon de </w:t>
      </w:r>
      <w:r w:rsidRPr="00117558">
        <w:rPr>
          <w:rFonts w:ascii="Open Sans" w:hAnsi="Open Sans" w:cs="Open Sans"/>
        </w:rPr>
        <w:t xml:space="preserve">commande. </w:t>
      </w:r>
    </w:p>
    <w:p w:rsidRPr="00117558" w:rsidR="00CC5AE6" w:rsidP="00CC5AE6" w:rsidRDefault="00CC5AE6" w14:paraId="57128F78" w14:textId="4DCE9C92">
      <w:pPr>
        <w:rPr>
          <w:rFonts w:ascii="Open Sans" w:hAnsi="Open Sans" w:cs="Open Sans"/>
          <w:color w:val="000000"/>
        </w:rPr>
      </w:pPr>
      <w:r w:rsidRPr="00117558">
        <w:rPr>
          <w:rFonts w:ascii="Open Sans" w:hAnsi="Open Sans" w:cs="Open Sans"/>
          <w:color w:val="000000"/>
        </w:rPr>
        <w:t>Le marché inclut la fourniture, la livraison, le montage et l’installation des mobiliers dans les espaces.</w:t>
      </w:r>
    </w:p>
    <w:p w:rsidRPr="00117558" w:rsidR="00CC5AE6" w:rsidP="27F3174A" w:rsidRDefault="6BB0202A" w14:paraId="5C37CEE3" w14:textId="3DA3E636">
      <w:pPr>
        <w:rPr>
          <w:rFonts w:ascii="Open Sans" w:hAnsi="Open Sans" w:cs="Open Sans"/>
        </w:rPr>
      </w:pPr>
      <w:r w:rsidRPr="00117558">
        <w:rPr>
          <w:rFonts w:ascii="Open Sans" w:hAnsi="Open Sans" w:cs="Open Sans"/>
        </w:rPr>
        <w:t>Le candidat devra proposer la possibilité de passer les commande</w:t>
      </w:r>
      <w:r w:rsidRPr="00117558" w:rsidR="7DA641FA">
        <w:rPr>
          <w:rFonts w:ascii="Open Sans" w:hAnsi="Open Sans" w:cs="Open Sans"/>
        </w:rPr>
        <w:t>s</w:t>
      </w:r>
      <w:r w:rsidRPr="00117558">
        <w:rPr>
          <w:rFonts w:ascii="Open Sans" w:hAnsi="Open Sans" w:cs="Open Sans"/>
        </w:rPr>
        <w:t xml:space="preserve"> en ligne via un site ou une application dédiée. </w:t>
      </w:r>
      <w:r w:rsidRPr="00117558" w:rsidR="6AF619FB">
        <w:rPr>
          <w:rFonts w:ascii="Open Sans" w:hAnsi="Open Sans" w:cs="Open Sans"/>
        </w:rPr>
        <w:t>La plateforme de commande devra intégrer d</w:t>
      </w:r>
      <w:r w:rsidRPr="00117558">
        <w:rPr>
          <w:rFonts w:ascii="Open Sans" w:hAnsi="Open Sans" w:cs="Open Sans"/>
        </w:rPr>
        <w:t>ifférents niveaux de validation</w:t>
      </w:r>
      <w:r w:rsidRPr="00117558" w:rsidR="0C850E63">
        <w:rPr>
          <w:rFonts w:ascii="Open Sans" w:hAnsi="Open Sans" w:cs="Open Sans"/>
        </w:rPr>
        <w:t xml:space="preserve"> afin de rendre le processus de commande</w:t>
      </w:r>
      <w:r w:rsidRPr="00117558" w:rsidR="65285B4D">
        <w:rPr>
          <w:rFonts w:ascii="Open Sans" w:hAnsi="Open Sans" w:cs="Open Sans"/>
        </w:rPr>
        <w:t xml:space="preserve"> le plus fluide possible</w:t>
      </w:r>
      <w:r w:rsidRPr="00117558" w:rsidR="1BCD7E85">
        <w:rPr>
          <w:rFonts w:ascii="Open Sans" w:hAnsi="Open Sans" w:cs="Open Sans"/>
        </w:rPr>
        <w:t xml:space="preserve">. </w:t>
      </w:r>
    </w:p>
    <w:p w:rsidRPr="00117558" w:rsidR="002B704A" w:rsidP="00E230FA" w:rsidRDefault="002B704A" w14:paraId="4B6E14D7" w14:textId="0142F775">
      <w:pPr>
        <w:pStyle w:val="Paragraphedeliste"/>
        <w:numPr>
          <w:ilvl w:val="0"/>
          <w:numId w:val="4"/>
        </w:numPr>
        <w:outlineLvl w:val="0"/>
        <w:rPr>
          <w:rFonts w:ascii="Open Sans" w:hAnsi="Open Sans" w:cs="Open Sans"/>
          <w:b/>
          <w:bCs/>
          <w:color w:val="0070C0"/>
        </w:rPr>
      </w:pPr>
      <w:bookmarkStart w:name="_Toc192503728" w:id="6"/>
      <w:r w:rsidRPr="00117558">
        <w:rPr>
          <w:rFonts w:ascii="Open Sans" w:hAnsi="Open Sans" w:cs="Open Sans"/>
          <w:b/>
          <w:bCs/>
          <w:color w:val="0070C0"/>
        </w:rPr>
        <w:t>Conditions générales d’intervention</w:t>
      </w:r>
      <w:bookmarkEnd w:id="6"/>
    </w:p>
    <w:p w:rsidRPr="00117558" w:rsidR="01191843" w:rsidP="01191843" w:rsidRDefault="01191843" w14:paraId="06385534" w14:textId="0BAAA757">
      <w:pPr>
        <w:pStyle w:val="Paragraphedeliste"/>
        <w:outlineLvl w:val="0"/>
        <w:rPr>
          <w:rFonts w:ascii="Open Sans" w:hAnsi="Open Sans" w:cs="Open Sans"/>
          <w:b/>
          <w:bCs/>
          <w:color w:val="0070C0"/>
        </w:rPr>
      </w:pPr>
    </w:p>
    <w:p w:rsidRPr="00117558" w:rsidR="002B704A" w:rsidP="00E230FA" w:rsidRDefault="002B704A" w14:paraId="011C005A" w14:textId="49413436">
      <w:pPr>
        <w:pStyle w:val="Paragraphedeliste"/>
        <w:numPr>
          <w:ilvl w:val="1"/>
          <w:numId w:val="4"/>
        </w:numPr>
        <w:outlineLvl w:val="1"/>
        <w:rPr>
          <w:rFonts w:ascii="Open Sans" w:hAnsi="Open Sans" w:cs="Open Sans"/>
          <w:b/>
          <w:color w:val="000000"/>
        </w:rPr>
      </w:pPr>
      <w:bookmarkStart w:name="_Toc192503729" w:id="7"/>
      <w:r w:rsidRPr="00117558">
        <w:rPr>
          <w:rFonts w:ascii="Open Sans" w:hAnsi="Open Sans" w:cs="Open Sans"/>
          <w:b/>
          <w:color w:val="000000"/>
        </w:rPr>
        <w:t>– Personnel qualifié</w:t>
      </w:r>
      <w:bookmarkEnd w:id="7"/>
    </w:p>
    <w:p w:rsidRPr="00117558" w:rsidR="003D315E" w:rsidP="3AA96A4D" w:rsidRDefault="03B04A88" w14:paraId="5B8A3A41" w14:textId="5EC4E821">
      <w:pPr>
        <w:jc w:val="both"/>
        <w:rPr>
          <w:rFonts w:ascii="Open Sans" w:hAnsi="Open Sans" w:cs="Open Sans"/>
          <w:color w:val="000000" w:themeColor="text1"/>
        </w:rPr>
      </w:pPr>
      <w:r w:rsidRPr="00117558">
        <w:rPr>
          <w:rFonts w:ascii="Open Sans" w:hAnsi="Open Sans" w:cs="Open Sans"/>
          <w:color w:val="000000" w:themeColor="text1"/>
        </w:rPr>
        <w:t xml:space="preserve">Toutes les opérations assurées par le CANDIDAT sont effectuées par </w:t>
      </w:r>
      <w:r w:rsidRPr="00117558" w:rsidR="77737B4D">
        <w:rPr>
          <w:rFonts w:ascii="Open Sans" w:hAnsi="Open Sans" w:cs="Open Sans"/>
          <w:color w:val="000000" w:themeColor="text1"/>
        </w:rPr>
        <w:t xml:space="preserve">des équipes </w:t>
      </w:r>
      <w:r w:rsidRPr="00117558" w:rsidR="002B704A">
        <w:rPr>
          <w:rFonts w:ascii="Open Sans" w:hAnsi="Open Sans" w:cs="Open Sans"/>
        </w:rPr>
        <w:br/>
      </w:r>
      <w:r w:rsidRPr="00117558" w:rsidR="77737B4D">
        <w:rPr>
          <w:rFonts w:ascii="Open Sans" w:hAnsi="Open Sans" w:cs="Open Sans"/>
          <w:color w:val="000000" w:themeColor="text1"/>
        </w:rPr>
        <w:t>qualifié</w:t>
      </w:r>
      <w:r w:rsidRPr="00117558" w:rsidR="33528E9C">
        <w:rPr>
          <w:rFonts w:ascii="Open Sans" w:hAnsi="Open Sans" w:cs="Open Sans"/>
          <w:color w:val="000000" w:themeColor="text1"/>
        </w:rPr>
        <w:t>e</w:t>
      </w:r>
      <w:r w:rsidRPr="00117558">
        <w:rPr>
          <w:rFonts w:ascii="Open Sans" w:hAnsi="Open Sans" w:cs="Open Sans"/>
          <w:color w:val="000000" w:themeColor="text1"/>
        </w:rPr>
        <w:t xml:space="preserve">s. Le personnel d'encadrement, coordinateur et chefs d'équipes doivent faire partie du personnel permanent de l'entreprise et demeurer identiques pendant toute la durée </w:t>
      </w:r>
      <w:r w:rsidRPr="00117558" w:rsidR="002B704A">
        <w:rPr>
          <w:rFonts w:ascii="Open Sans" w:hAnsi="Open Sans" w:cs="Open Sans"/>
        </w:rPr>
        <w:br/>
      </w:r>
      <w:r w:rsidRPr="00117558" w:rsidR="1930D0AA">
        <w:rPr>
          <w:rFonts w:ascii="Open Sans" w:hAnsi="Open Sans" w:cs="Open Sans"/>
          <w:color w:val="000000" w:themeColor="text1"/>
        </w:rPr>
        <w:t xml:space="preserve">de la prestation. </w:t>
      </w:r>
    </w:p>
    <w:p w:rsidRPr="00117558" w:rsidR="002B704A" w:rsidP="64E35794" w:rsidRDefault="03B04A88" w14:paraId="0ED7C1CB" w14:textId="179A7A92">
      <w:pPr>
        <w:jc w:val="both"/>
        <w:rPr>
          <w:rFonts w:ascii="Open Sans" w:hAnsi="Open Sans" w:cs="Open Sans"/>
          <w:color w:val="000000" w:themeColor="text1"/>
        </w:rPr>
      </w:pPr>
      <w:r w:rsidRPr="00117558">
        <w:rPr>
          <w:rFonts w:ascii="Open Sans" w:hAnsi="Open Sans" w:cs="Open Sans"/>
          <w:color w:val="000000" w:themeColor="text1"/>
        </w:rPr>
        <w:t xml:space="preserve">Le titulaire assure une garantie pièces, main d’œuvre et déplacements compris pour l’ensemble de sa fourniture. Cette garantie est intégrée au prix des </w:t>
      </w:r>
      <w:r w:rsidRPr="00117558" w:rsidR="06541246">
        <w:rPr>
          <w:rFonts w:ascii="Open Sans" w:hAnsi="Open Sans" w:cs="Open Sans"/>
          <w:color w:val="000000" w:themeColor="text1"/>
        </w:rPr>
        <w:t>fournitures</w:t>
      </w:r>
      <w:r w:rsidRPr="00117558">
        <w:rPr>
          <w:rFonts w:ascii="Open Sans" w:hAnsi="Open Sans" w:cs="Open Sans"/>
          <w:color w:val="000000" w:themeColor="text1"/>
        </w:rPr>
        <w:t>.</w:t>
      </w:r>
      <w:r w:rsidRPr="00117558" w:rsidR="002B704A">
        <w:rPr>
          <w:rFonts w:ascii="Open Sans" w:hAnsi="Open Sans" w:cs="Open Sans"/>
        </w:rPr>
        <w:br/>
      </w:r>
      <w:r w:rsidRPr="00117558">
        <w:rPr>
          <w:rFonts w:ascii="Open Sans" w:hAnsi="Open Sans" w:cs="Open Sans"/>
          <w:color w:val="000000" w:themeColor="text1"/>
        </w:rPr>
        <w:t xml:space="preserve">Le titulaire assure à sa charge les essais </w:t>
      </w:r>
      <w:r w:rsidRPr="00117558" w:rsidR="4DC26358">
        <w:rPr>
          <w:rFonts w:ascii="Open Sans" w:hAnsi="Open Sans" w:cs="Open Sans"/>
          <w:color w:val="000000" w:themeColor="text1"/>
        </w:rPr>
        <w:t xml:space="preserve">si </w:t>
      </w:r>
      <w:r w:rsidRPr="00117558" w:rsidR="712239D8">
        <w:rPr>
          <w:rFonts w:ascii="Open Sans" w:hAnsi="Open Sans" w:cs="Open Sans"/>
          <w:color w:val="000000" w:themeColor="text1"/>
        </w:rPr>
        <w:t>nécessaires</w:t>
      </w:r>
      <w:r w:rsidRPr="00117558" w:rsidR="4DC26358">
        <w:rPr>
          <w:rFonts w:ascii="Open Sans" w:hAnsi="Open Sans" w:cs="Open Sans"/>
          <w:color w:val="000000" w:themeColor="text1"/>
        </w:rPr>
        <w:t xml:space="preserve"> </w:t>
      </w:r>
      <w:r w:rsidRPr="00117558">
        <w:rPr>
          <w:rFonts w:ascii="Open Sans" w:hAnsi="Open Sans" w:cs="Open Sans"/>
          <w:color w:val="000000" w:themeColor="text1"/>
        </w:rPr>
        <w:t xml:space="preserve">et contrôles liés à la qualité et la sécurité des </w:t>
      </w:r>
      <w:r w:rsidRPr="00117558" w:rsidR="232BC8E9">
        <w:rPr>
          <w:rFonts w:ascii="Open Sans" w:hAnsi="Open Sans" w:cs="Open Sans"/>
          <w:color w:val="000000" w:themeColor="text1"/>
        </w:rPr>
        <w:t>équipements</w:t>
      </w:r>
      <w:r w:rsidRPr="00117558">
        <w:rPr>
          <w:rFonts w:ascii="Open Sans" w:hAnsi="Open Sans" w:cs="Open Sans"/>
          <w:color w:val="000000" w:themeColor="text1"/>
        </w:rPr>
        <w:t xml:space="preserve"> installés.</w:t>
      </w:r>
    </w:p>
    <w:p w:rsidRPr="00117558" w:rsidR="01191843" w:rsidP="27F3174A" w:rsidRDefault="01191843" w14:paraId="4508E1EC" w14:textId="7A11F308">
      <w:pPr>
        <w:jc w:val="both"/>
        <w:rPr>
          <w:rFonts w:ascii="Open Sans" w:hAnsi="Open Sans" w:cs="Open Sans"/>
          <w:color w:val="000000" w:themeColor="text1"/>
        </w:rPr>
      </w:pPr>
    </w:p>
    <w:p w:rsidRPr="00117558" w:rsidR="006607DC" w:rsidP="00E230FA" w:rsidRDefault="002B704A" w14:paraId="02622E9C" w14:textId="05E0FF40">
      <w:pPr>
        <w:pStyle w:val="Paragraphedeliste"/>
        <w:numPr>
          <w:ilvl w:val="1"/>
          <w:numId w:val="4"/>
        </w:numPr>
        <w:outlineLvl w:val="1"/>
        <w:rPr>
          <w:rFonts w:ascii="Open Sans" w:hAnsi="Open Sans" w:cs="Open Sans"/>
          <w:b/>
          <w:color w:val="000000"/>
        </w:rPr>
      </w:pPr>
      <w:bookmarkStart w:name="_Toc192503730" w:id="8"/>
      <w:r w:rsidRPr="404032A1" w:rsidR="75191284">
        <w:rPr>
          <w:rFonts w:ascii="Open Sans" w:hAnsi="Open Sans" w:cs="Open Sans"/>
          <w:b w:val="1"/>
          <w:bCs w:val="1"/>
          <w:color w:val="000000" w:themeColor="text1" w:themeTint="FF" w:themeShade="FF"/>
        </w:rPr>
        <w:t>– Tenue du personnel</w:t>
      </w:r>
      <w:bookmarkEnd w:id="8"/>
    </w:p>
    <w:p w:rsidR="40B1EF53" w:rsidP="404032A1" w:rsidRDefault="40B1EF53" w14:paraId="66CF082E" w14:textId="575E7541">
      <w:pPr>
        <w:pStyle w:val="Normal"/>
        <w:suppressLineNumbers w:val="0"/>
        <w:bidi w:val="0"/>
        <w:spacing w:before="0" w:beforeAutospacing="off" w:after="160" w:afterAutospacing="off" w:line="259" w:lineRule="auto"/>
        <w:ind w:left="0" w:right="0"/>
        <w:jc w:val="both"/>
        <w:rPr>
          <w:rFonts w:ascii="Open Sans" w:hAnsi="Open Sans" w:cs="Open Sans"/>
          <w:color w:val="000000" w:themeColor="text1" w:themeTint="FF" w:themeShade="FF"/>
        </w:rPr>
      </w:pPr>
      <w:r w:rsidRPr="404032A1" w:rsidR="40B1EF53">
        <w:rPr>
          <w:rFonts w:ascii="Open Sans" w:hAnsi="Open Sans" w:cs="Open Sans"/>
          <w:color w:val="000000" w:themeColor="text1" w:themeTint="FF" w:themeShade="FF"/>
        </w:rPr>
        <w:t xml:space="preserve">Pas d’exigences particulières en la matière, même si </w:t>
      </w:r>
      <w:r w:rsidRPr="404032A1" w:rsidR="7F9965DB">
        <w:rPr>
          <w:rFonts w:ascii="Open Sans" w:hAnsi="Open Sans" w:cs="Open Sans"/>
          <w:color w:val="000000" w:themeColor="text1" w:themeTint="FF" w:themeShade="FF"/>
        </w:rPr>
        <w:t xml:space="preserve">une </w:t>
      </w:r>
      <w:r w:rsidRPr="404032A1" w:rsidR="40B1EF53">
        <w:rPr>
          <w:rFonts w:ascii="Open Sans" w:hAnsi="Open Sans" w:cs="Open Sans"/>
          <w:color w:val="000000" w:themeColor="text1" w:themeTint="FF" w:themeShade="FF"/>
        </w:rPr>
        <w:t xml:space="preserve">identification </w:t>
      </w:r>
      <w:r w:rsidRPr="404032A1" w:rsidR="10A7AECF">
        <w:rPr>
          <w:rFonts w:ascii="Open Sans" w:hAnsi="Open Sans" w:cs="Open Sans"/>
          <w:color w:val="000000" w:themeColor="text1" w:themeTint="FF" w:themeShade="FF"/>
        </w:rPr>
        <w:t xml:space="preserve">claire </w:t>
      </w:r>
      <w:r w:rsidRPr="404032A1" w:rsidR="40B1EF53">
        <w:rPr>
          <w:rFonts w:ascii="Open Sans" w:hAnsi="Open Sans" w:cs="Open Sans"/>
          <w:color w:val="000000" w:themeColor="text1" w:themeTint="FF" w:themeShade="FF"/>
        </w:rPr>
        <w:t xml:space="preserve">des personnels de l’entreprise </w:t>
      </w:r>
      <w:r w:rsidRPr="404032A1" w:rsidR="4D895595">
        <w:rPr>
          <w:rFonts w:ascii="Open Sans" w:hAnsi="Open Sans" w:cs="Open Sans"/>
          <w:color w:val="000000" w:themeColor="text1" w:themeTint="FF" w:themeShade="FF"/>
        </w:rPr>
        <w:t xml:space="preserve">intervenant dans les locaux de l’Université </w:t>
      </w:r>
      <w:r w:rsidRPr="404032A1" w:rsidR="25CF11BC">
        <w:rPr>
          <w:rFonts w:ascii="Open Sans" w:hAnsi="Open Sans" w:cs="Open Sans"/>
          <w:color w:val="000000" w:themeColor="text1" w:themeTint="FF" w:themeShade="FF"/>
        </w:rPr>
        <w:t>présente un intérêt</w:t>
      </w:r>
      <w:r w:rsidRPr="404032A1" w:rsidR="1B1746C8">
        <w:rPr>
          <w:rFonts w:ascii="Open Sans" w:hAnsi="Open Sans" w:cs="Open Sans"/>
          <w:color w:val="000000" w:themeColor="text1" w:themeTint="FF" w:themeShade="FF"/>
        </w:rPr>
        <w:t xml:space="preserve"> certain.</w:t>
      </w:r>
      <w:r w:rsidRPr="404032A1" w:rsidR="25CF11BC">
        <w:rPr>
          <w:rFonts w:ascii="Open Sans" w:hAnsi="Open Sans" w:cs="Open Sans"/>
          <w:color w:val="000000" w:themeColor="text1" w:themeTint="FF" w:themeShade="FF"/>
        </w:rPr>
        <w:t xml:space="preserve"> </w:t>
      </w:r>
    </w:p>
    <w:p w:rsidRPr="00117558" w:rsidR="002B704A" w:rsidP="00E230FA" w:rsidRDefault="002B704A" w14:paraId="558B5742" w14:textId="6792E97E">
      <w:pPr>
        <w:pStyle w:val="Paragraphedeliste"/>
        <w:numPr>
          <w:ilvl w:val="1"/>
          <w:numId w:val="4"/>
        </w:numPr>
        <w:jc w:val="both"/>
        <w:outlineLvl w:val="1"/>
        <w:rPr>
          <w:rFonts w:ascii="Open Sans" w:hAnsi="Open Sans" w:cs="Open Sans"/>
          <w:b/>
          <w:color w:val="000000"/>
        </w:rPr>
      </w:pPr>
      <w:bookmarkStart w:name="_Toc192503731" w:id="9"/>
      <w:r w:rsidRPr="00117558">
        <w:rPr>
          <w:rFonts w:ascii="Open Sans" w:hAnsi="Open Sans" w:cs="Open Sans"/>
          <w:b/>
          <w:bCs/>
          <w:color w:val="000000" w:themeColor="text1"/>
        </w:rPr>
        <w:t>– Généralités de l’aménagement</w:t>
      </w:r>
      <w:bookmarkEnd w:id="9"/>
    </w:p>
    <w:p w:rsidRPr="00117558" w:rsidR="58B4D341" w:rsidP="292568C0" w:rsidRDefault="58B4D341" w14:paraId="6C7859A4" w14:textId="47300C34">
      <w:pPr>
        <w:jc w:val="both"/>
        <w:rPr>
          <w:rFonts w:ascii="Open Sans" w:hAnsi="Open Sans" w:cs="Open Sans"/>
          <w:color w:val="000000" w:themeColor="text1"/>
        </w:rPr>
      </w:pPr>
      <w:r w:rsidRPr="00117558">
        <w:rPr>
          <w:rFonts w:ascii="Open Sans" w:hAnsi="Open Sans" w:cs="Open Sans"/>
          <w:color w:val="000000" w:themeColor="text1"/>
        </w:rPr>
        <w:t>Les prestataires sont invités</w:t>
      </w:r>
      <w:r w:rsidRPr="00117558" w:rsidR="16ED12DE">
        <w:rPr>
          <w:rFonts w:ascii="Open Sans" w:hAnsi="Open Sans" w:cs="Open Sans"/>
          <w:color w:val="000000" w:themeColor="text1"/>
        </w:rPr>
        <w:t>, durant la période de réponse au marché,</w:t>
      </w:r>
      <w:r w:rsidRPr="00117558">
        <w:rPr>
          <w:rFonts w:ascii="Open Sans" w:hAnsi="Open Sans" w:cs="Open Sans"/>
          <w:color w:val="000000" w:themeColor="text1"/>
        </w:rPr>
        <w:t xml:space="preserve"> à visiter les espaces de l’Université Paris-Saclay </w:t>
      </w:r>
      <w:r w:rsidRPr="00117558" w:rsidR="3F2E2C78">
        <w:rPr>
          <w:rFonts w:ascii="Open Sans" w:hAnsi="Open Sans" w:cs="Open Sans"/>
          <w:color w:val="000000" w:themeColor="text1"/>
        </w:rPr>
        <w:t>pour construire une proposition adaptée.</w:t>
      </w:r>
    </w:p>
    <w:p w:rsidRPr="00117558" w:rsidR="292568C0" w:rsidP="292568C0" w:rsidRDefault="292568C0" w14:paraId="0B9EB7FE" w14:textId="3CD5C0B5">
      <w:pPr>
        <w:jc w:val="both"/>
        <w:rPr>
          <w:rFonts w:ascii="Open Sans" w:hAnsi="Open Sans" w:cs="Open Sans"/>
          <w:color w:val="000000" w:themeColor="text1"/>
        </w:rPr>
      </w:pPr>
    </w:p>
    <w:p w:rsidRPr="00117558" w:rsidR="00EC3686" w:rsidP="3AA96A4D" w:rsidRDefault="54F9F4BC" w14:paraId="26C963F3" w14:textId="0C233B7B">
      <w:pPr>
        <w:jc w:val="both"/>
        <w:rPr>
          <w:rFonts w:ascii="Open Sans" w:hAnsi="Open Sans" w:cs="Open Sans"/>
          <w:color w:val="000000" w:themeColor="text1"/>
        </w:rPr>
      </w:pPr>
      <w:r w:rsidRPr="00117558">
        <w:rPr>
          <w:rFonts w:ascii="Open Sans" w:hAnsi="Open Sans" w:cs="Open Sans"/>
          <w:color w:val="000000" w:themeColor="text1"/>
        </w:rPr>
        <w:t xml:space="preserve">Pour </w:t>
      </w:r>
      <w:r w:rsidRPr="00117558" w:rsidR="19A1B4D6">
        <w:rPr>
          <w:rFonts w:ascii="Open Sans" w:hAnsi="Open Sans" w:cs="Open Sans"/>
          <w:color w:val="000000" w:themeColor="text1"/>
        </w:rPr>
        <w:t xml:space="preserve">certaines </w:t>
      </w:r>
      <w:r w:rsidRPr="00117558">
        <w:rPr>
          <w:rFonts w:ascii="Open Sans" w:hAnsi="Open Sans" w:cs="Open Sans"/>
          <w:color w:val="000000" w:themeColor="text1"/>
        </w:rPr>
        <w:t>demande</w:t>
      </w:r>
      <w:r w:rsidRPr="00117558" w:rsidR="644C62D4">
        <w:rPr>
          <w:rFonts w:ascii="Open Sans" w:hAnsi="Open Sans" w:cs="Open Sans"/>
          <w:color w:val="000000" w:themeColor="text1"/>
        </w:rPr>
        <w:t>s</w:t>
      </w:r>
      <w:r w:rsidRPr="00117558">
        <w:rPr>
          <w:rFonts w:ascii="Open Sans" w:hAnsi="Open Sans" w:cs="Open Sans"/>
          <w:color w:val="000000" w:themeColor="text1"/>
        </w:rPr>
        <w:t xml:space="preserve"> de l’Unive</w:t>
      </w:r>
      <w:r w:rsidRPr="00117558" w:rsidR="7BCE25CE">
        <w:rPr>
          <w:rFonts w:ascii="Open Sans" w:hAnsi="Open Sans" w:cs="Open Sans"/>
          <w:color w:val="000000" w:themeColor="text1"/>
        </w:rPr>
        <w:t>r</w:t>
      </w:r>
      <w:r w:rsidRPr="00117558">
        <w:rPr>
          <w:rFonts w:ascii="Open Sans" w:hAnsi="Open Sans" w:cs="Open Sans"/>
          <w:color w:val="000000" w:themeColor="text1"/>
        </w:rPr>
        <w:t xml:space="preserve">sité Paris-Saclay, le titulaire </w:t>
      </w:r>
      <w:r w:rsidRPr="00117558" w:rsidR="334DA2F4">
        <w:rPr>
          <w:rFonts w:ascii="Open Sans" w:hAnsi="Open Sans" w:cs="Open Sans"/>
          <w:color w:val="000000" w:themeColor="text1"/>
        </w:rPr>
        <w:t xml:space="preserve">peut être </w:t>
      </w:r>
      <w:r w:rsidRPr="00117558">
        <w:rPr>
          <w:rFonts w:ascii="Open Sans" w:hAnsi="Open Sans" w:cs="Open Sans"/>
          <w:color w:val="000000" w:themeColor="text1"/>
        </w:rPr>
        <w:t xml:space="preserve">invité à visiter les lieux afin de faire </w:t>
      </w:r>
      <w:r w:rsidRPr="00117558" w:rsidR="39164B5D">
        <w:rPr>
          <w:rFonts w:ascii="Open Sans" w:hAnsi="Open Sans" w:cs="Open Sans"/>
          <w:color w:val="000000" w:themeColor="text1"/>
        </w:rPr>
        <w:t>la meilleure proposition d’optim</w:t>
      </w:r>
      <w:r w:rsidRPr="00117558" w:rsidR="2EF06098">
        <w:rPr>
          <w:rFonts w:ascii="Open Sans" w:hAnsi="Open Sans" w:cs="Open Sans"/>
          <w:color w:val="000000" w:themeColor="text1"/>
        </w:rPr>
        <w:t>is</w:t>
      </w:r>
      <w:r w:rsidRPr="00117558" w:rsidR="39164B5D">
        <w:rPr>
          <w:rFonts w:ascii="Open Sans" w:hAnsi="Open Sans" w:cs="Open Sans"/>
          <w:color w:val="000000" w:themeColor="text1"/>
        </w:rPr>
        <w:t>ation d’installation de mobilier</w:t>
      </w:r>
      <w:r w:rsidRPr="00117558" w:rsidR="1F3CA304">
        <w:rPr>
          <w:rFonts w:ascii="Open Sans" w:hAnsi="Open Sans" w:cs="Open Sans"/>
          <w:color w:val="000000" w:themeColor="text1"/>
        </w:rPr>
        <w:t xml:space="preserve"> (forfait visite </w:t>
      </w:r>
      <w:r w:rsidRPr="00117558" w:rsidR="3BF1DF2C">
        <w:rPr>
          <w:rFonts w:ascii="Open Sans" w:hAnsi="Open Sans" w:cs="Open Sans"/>
          <w:color w:val="000000" w:themeColor="text1"/>
        </w:rPr>
        <w:t>correspondant</w:t>
      </w:r>
      <w:r w:rsidRPr="00117558" w:rsidR="1F3CA304">
        <w:rPr>
          <w:rFonts w:ascii="Open Sans" w:hAnsi="Open Sans" w:cs="Open Sans"/>
          <w:color w:val="000000" w:themeColor="text1"/>
        </w:rPr>
        <w:t>)</w:t>
      </w:r>
      <w:r w:rsidRPr="00117558" w:rsidR="39164B5D">
        <w:rPr>
          <w:rFonts w:ascii="Open Sans" w:hAnsi="Open Sans" w:cs="Open Sans"/>
          <w:color w:val="000000" w:themeColor="text1"/>
        </w:rPr>
        <w:t xml:space="preserve">. La configuration spatiale particulière de certains espaces de travail et les attentes de leurs usagers, appellent en outre un mobilier adapté. </w:t>
      </w:r>
    </w:p>
    <w:p w:rsidRPr="00117558" w:rsidR="002B704A" w:rsidP="3BA919E3" w:rsidRDefault="3A01CF3A" w14:paraId="3813B852" w14:textId="5B5EF7A2">
      <w:pPr>
        <w:jc w:val="both"/>
        <w:rPr>
          <w:rFonts w:ascii="Open Sans" w:hAnsi="Open Sans" w:cs="Open Sans"/>
          <w:color w:val="000000"/>
        </w:rPr>
      </w:pPr>
      <w:r w:rsidRPr="00117558">
        <w:rPr>
          <w:rFonts w:ascii="Open Sans" w:hAnsi="Open Sans" w:cs="Open Sans"/>
          <w:color w:val="000000" w:themeColor="text1"/>
        </w:rPr>
        <w:t xml:space="preserve">Les produits devront comporter des caractéristiques </w:t>
      </w:r>
      <w:r w:rsidRPr="00117558" w:rsidR="2F7BF045">
        <w:rPr>
          <w:rFonts w:ascii="Open Sans" w:hAnsi="Open Sans" w:cs="Open Sans"/>
          <w:color w:val="000000" w:themeColor="text1"/>
        </w:rPr>
        <w:t xml:space="preserve">devant respecter : </w:t>
      </w:r>
      <w:r w:rsidRPr="00117558" w:rsidR="59EE2E97">
        <w:rPr>
          <w:rFonts w:ascii="Open Sans" w:hAnsi="Open Sans" w:cs="Open Sans"/>
          <w:color w:val="000000" w:themeColor="text1"/>
        </w:rPr>
        <w:t xml:space="preserve"> la modularité dans les usages, la facilité de manipulation et de transport (mobilier empilable, déplaçable) seront attendus</w:t>
      </w:r>
      <w:r w:rsidRPr="00117558" w:rsidR="33528E9C">
        <w:rPr>
          <w:rFonts w:ascii="Open Sans" w:hAnsi="Open Sans" w:cs="Open Sans"/>
          <w:color w:val="000000" w:themeColor="text1"/>
        </w:rPr>
        <w:t xml:space="preserve"> pour les mobiliers identifiés comme</w:t>
      </w:r>
      <w:r w:rsidRPr="00117558" w:rsidR="4D1D8551">
        <w:rPr>
          <w:rFonts w:ascii="Open Sans" w:hAnsi="Open Sans" w:cs="Open Sans"/>
          <w:color w:val="000000" w:themeColor="text1"/>
        </w:rPr>
        <w:t xml:space="preserve"> </w:t>
      </w:r>
      <w:r w:rsidRPr="00117558" w:rsidR="33528E9C">
        <w:rPr>
          <w:rFonts w:ascii="Open Sans" w:hAnsi="Open Sans" w:cs="Open Sans"/>
          <w:color w:val="000000" w:themeColor="text1"/>
        </w:rPr>
        <w:t>tel</w:t>
      </w:r>
      <w:r w:rsidRPr="00117558" w:rsidR="59EE2E97">
        <w:rPr>
          <w:rFonts w:ascii="Open Sans" w:hAnsi="Open Sans" w:cs="Open Sans"/>
          <w:color w:val="000000" w:themeColor="text1"/>
        </w:rPr>
        <w:t>.</w:t>
      </w:r>
      <w:r w:rsidRPr="00117558" w:rsidR="4D1D8551">
        <w:rPr>
          <w:rFonts w:ascii="Open Sans" w:hAnsi="Open Sans" w:cs="Open Sans"/>
          <w:color w:val="000000" w:themeColor="text1"/>
        </w:rPr>
        <w:t xml:space="preserve"> </w:t>
      </w:r>
      <w:r w:rsidRPr="00117558" w:rsidR="59EE2E97">
        <w:rPr>
          <w:rFonts w:ascii="Open Sans" w:hAnsi="Open Sans" w:cs="Open Sans"/>
          <w:color w:val="000000" w:themeColor="text1"/>
        </w:rPr>
        <w:t>Les gammes des mobiliers proposées devront de préférence tenir compte des conditions d’éclairage naturel ou artificiel.</w:t>
      </w:r>
      <w:r w:rsidRPr="00117558" w:rsidR="51D45C2B">
        <w:rPr>
          <w:rFonts w:ascii="Open Sans" w:hAnsi="Open Sans" w:cs="Open Sans"/>
          <w:color w:val="000000" w:themeColor="text1"/>
        </w:rPr>
        <w:t xml:space="preserve"> </w:t>
      </w:r>
    </w:p>
    <w:p w:rsidRPr="00117558" w:rsidR="00EC3686" w:rsidP="00543B07" w:rsidRDefault="00EC3686" w14:paraId="52FB5218" w14:textId="7D1056D5">
      <w:pPr>
        <w:jc w:val="both"/>
        <w:rPr>
          <w:rFonts w:ascii="Open Sans" w:hAnsi="Open Sans" w:cs="Open Sans"/>
          <w:color w:val="000000"/>
        </w:rPr>
      </w:pPr>
      <w:r w:rsidRPr="00117558">
        <w:rPr>
          <w:rFonts w:ascii="Open Sans" w:hAnsi="Open Sans" w:cs="Open Sans"/>
          <w:color w:val="000000"/>
        </w:rPr>
        <w:t>Outre leur aspect esthétique, les mobiliers présenteront des qualités</w:t>
      </w:r>
      <w:r w:rsidRPr="00117558" w:rsidR="009C363C">
        <w:rPr>
          <w:rFonts w:ascii="Open Sans" w:hAnsi="Open Sans" w:cs="Open Sans"/>
          <w:color w:val="000000"/>
        </w:rPr>
        <w:t xml:space="preserve"> à la fois de</w:t>
      </w:r>
      <w:r w:rsidRPr="00117558">
        <w:rPr>
          <w:rFonts w:ascii="Open Sans" w:hAnsi="Open Sans" w:cs="Open Sans"/>
          <w:color w:val="000000"/>
        </w:rPr>
        <w:t xml:space="preserve"> solidité</w:t>
      </w:r>
      <w:r w:rsidRPr="00117558" w:rsidR="009C363C">
        <w:rPr>
          <w:rFonts w:ascii="Open Sans" w:hAnsi="Open Sans" w:cs="Open Sans"/>
          <w:color w:val="000000"/>
        </w:rPr>
        <w:t xml:space="preserve"> et</w:t>
      </w:r>
      <w:r w:rsidRPr="00117558">
        <w:rPr>
          <w:rFonts w:ascii="Open Sans" w:hAnsi="Open Sans" w:cs="Open Sans"/>
          <w:color w:val="000000"/>
        </w:rPr>
        <w:t xml:space="preserve"> de confort</w:t>
      </w:r>
      <w:r w:rsidRPr="00117558" w:rsidR="009C363C">
        <w:rPr>
          <w:rFonts w:ascii="Open Sans" w:hAnsi="Open Sans" w:cs="Open Sans"/>
          <w:color w:val="000000"/>
        </w:rPr>
        <w:t> ; leur entretien sera facile (</w:t>
      </w:r>
      <w:r w:rsidRPr="00117558" w:rsidR="009E1AF4">
        <w:rPr>
          <w:rFonts w:ascii="Open Sans" w:hAnsi="Open Sans" w:cs="Open Sans"/>
          <w:color w:val="000000"/>
        </w:rPr>
        <w:t>antitaches</w:t>
      </w:r>
      <w:r w:rsidRPr="00117558" w:rsidR="009C363C">
        <w:rPr>
          <w:rFonts w:ascii="Open Sans" w:hAnsi="Open Sans" w:cs="Open Sans"/>
          <w:color w:val="000000"/>
        </w:rPr>
        <w:t>…)</w:t>
      </w:r>
    </w:p>
    <w:p w:rsidRPr="00117558" w:rsidR="00964F29" w:rsidP="00E230FA" w:rsidRDefault="00964F29" w14:paraId="699C7529" w14:textId="77777777">
      <w:pPr>
        <w:pStyle w:val="Paragraphedeliste"/>
        <w:numPr>
          <w:ilvl w:val="2"/>
          <w:numId w:val="4"/>
        </w:numPr>
        <w:outlineLvl w:val="2"/>
        <w:rPr>
          <w:rFonts w:ascii="Open Sans" w:hAnsi="Open Sans" w:cs="Open Sans"/>
        </w:rPr>
      </w:pPr>
      <w:bookmarkStart w:name="_Toc192503732" w:id="10"/>
      <w:r w:rsidRPr="00117558">
        <w:rPr>
          <w:rFonts w:ascii="Open Sans" w:hAnsi="Open Sans" w:cs="Open Sans"/>
        </w:rPr>
        <w:t>– Normes applicables</w:t>
      </w:r>
      <w:bookmarkEnd w:id="10"/>
    </w:p>
    <w:p w:rsidRPr="00117558" w:rsidR="003232B2" w:rsidP="00964F29" w:rsidRDefault="003232B2" w14:paraId="1569DACE" w14:textId="75055BB7">
      <w:pPr>
        <w:rPr>
          <w:rFonts w:ascii="Open Sans" w:hAnsi="Open Sans" w:cs="Open Sans"/>
        </w:rPr>
      </w:pPr>
      <w:r w:rsidRPr="00117558">
        <w:rPr>
          <w:rFonts w:ascii="Open Sans" w:hAnsi="Open Sans" w:cs="Open Sans"/>
          <w:color w:val="000000"/>
        </w:rPr>
        <w:t>De manière générale, tous les produits proposés devront être conformes à l’ensemble des normes NF rendues obligatoires par arrêtés ministériels ainsi qu’aux normes ayant trait à la sécurité et à la santé des personnes.</w:t>
      </w:r>
    </w:p>
    <w:p w:rsidRPr="00117558" w:rsidR="003232B2" w:rsidP="00E230FA" w:rsidRDefault="00964F29" w14:paraId="18FBDA0B" w14:textId="39FF9FC1">
      <w:pPr>
        <w:pStyle w:val="Paragraphedeliste"/>
        <w:numPr>
          <w:ilvl w:val="2"/>
          <w:numId w:val="4"/>
        </w:numPr>
        <w:outlineLvl w:val="2"/>
        <w:rPr>
          <w:rFonts w:ascii="Open Sans" w:hAnsi="Open Sans" w:cs="Open Sans"/>
          <w:color w:val="000000"/>
        </w:rPr>
      </w:pPr>
      <w:bookmarkStart w:name="_Toc192503733" w:id="11"/>
      <w:r w:rsidRPr="00117558">
        <w:rPr>
          <w:rFonts w:ascii="Open Sans" w:hAnsi="Open Sans" w:cs="Open Sans"/>
          <w:color w:val="000000" w:themeColor="text1"/>
        </w:rPr>
        <w:t>– Développement durable</w:t>
      </w:r>
      <w:bookmarkEnd w:id="11"/>
      <w:r w:rsidRPr="00117558" w:rsidR="001009ED">
        <w:rPr>
          <w:rFonts w:ascii="Open Sans" w:hAnsi="Open Sans" w:cs="Open Sans"/>
          <w:color w:val="000000" w:themeColor="text1"/>
        </w:rPr>
        <w:t xml:space="preserve"> </w:t>
      </w:r>
    </w:p>
    <w:p w:rsidRPr="00117558" w:rsidR="00E67CC8" w:rsidP="404032A1" w:rsidRDefault="00964F29" w14:paraId="7FB981D0" w14:textId="545A9698">
      <w:pPr>
        <w:jc w:val="both"/>
        <w:rPr>
          <w:rFonts w:ascii="Open Sans" w:hAnsi="Open Sans" w:cs="Open Sans"/>
          <w:color w:val="000000" w:themeColor="text1" w:themeTint="FF" w:themeShade="FF"/>
        </w:rPr>
      </w:pPr>
      <w:r w:rsidRPr="404032A1" w:rsidR="05DE487D">
        <w:rPr>
          <w:rFonts w:ascii="Open Sans" w:hAnsi="Open Sans" w:cs="Open Sans"/>
          <w:color w:val="000000" w:themeColor="text1" w:themeTint="FF" w:themeShade="FF"/>
        </w:rPr>
        <w:t xml:space="preserve">Les candidats présenteront dans leur dossier (cf. </w:t>
      </w:r>
      <w:r w:rsidRPr="404032A1" w:rsidR="05DE487D">
        <w:rPr>
          <w:rFonts w:ascii="Open Sans" w:hAnsi="Open Sans" w:cs="Open Sans"/>
          <w:color w:val="000000" w:themeColor="text1" w:themeTint="FF" w:themeShade="FF"/>
        </w:rPr>
        <w:t>Réglement</w:t>
      </w:r>
      <w:r w:rsidRPr="404032A1" w:rsidR="05DE487D">
        <w:rPr>
          <w:rFonts w:ascii="Open Sans" w:hAnsi="Open Sans" w:cs="Open Sans"/>
          <w:color w:val="000000" w:themeColor="text1" w:themeTint="FF" w:themeShade="FF"/>
        </w:rPr>
        <w:t xml:space="preserve"> de consultation) l’ensemble des engagements pris au titre de leur offre en matière de développement durable qu’il s’agisse</w:t>
      </w:r>
      <w:r w:rsidRPr="404032A1" w:rsidR="7F8EB072">
        <w:rPr>
          <w:rFonts w:ascii="Open Sans" w:hAnsi="Open Sans" w:cs="Open Sans"/>
          <w:color w:val="000000" w:themeColor="text1" w:themeTint="FF" w:themeShade="FF"/>
        </w:rPr>
        <w:t xml:space="preserve"> tant du volet environnemental que social. Ces engagements, et les éléments probants assurant </w:t>
      </w:r>
      <w:r w:rsidRPr="404032A1" w:rsidR="4876F4C9">
        <w:rPr>
          <w:rFonts w:ascii="Open Sans" w:hAnsi="Open Sans" w:cs="Open Sans"/>
          <w:color w:val="000000" w:themeColor="text1" w:themeTint="FF" w:themeShade="FF"/>
        </w:rPr>
        <w:t xml:space="preserve">de leur mise en </w:t>
      </w:r>
      <w:r w:rsidRPr="404032A1" w:rsidR="4876F4C9">
        <w:rPr>
          <w:rFonts w:ascii="Open Sans" w:hAnsi="Open Sans" w:cs="Open Sans"/>
          <w:color w:val="000000" w:themeColor="text1" w:themeTint="FF" w:themeShade="FF"/>
        </w:rPr>
        <w:t>oeuvre</w:t>
      </w:r>
      <w:r w:rsidRPr="404032A1" w:rsidR="4876F4C9">
        <w:rPr>
          <w:rFonts w:ascii="Open Sans" w:hAnsi="Open Sans" w:cs="Open Sans"/>
          <w:color w:val="000000" w:themeColor="text1" w:themeTint="FF" w:themeShade="FF"/>
        </w:rPr>
        <w:t xml:space="preserve"> effective constitueront un critère d’évaluation des offres</w:t>
      </w:r>
      <w:r w:rsidRPr="404032A1" w:rsidR="05DE487D">
        <w:rPr>
          <w:rFonts w:ascii="Open Sans" w:hAnsi="Open Sans" w:cs="Open Sans"/>
          <w:color w:val="000000" w:themeColor="text1" w:themeTint="FF" w:themeShade="FF"/>
        </w:rPr>
        <w:t xml:space="preserve">. </w:t>
      </w:r>
      <w:r w:rsidRPr="404032A1" w:rsidR="485A9936">
        <w:rPr>
          <w:rFonts w:ascii="Open Sans" w:hAnsi="Open Sans" w:cs="Open Sans"/>
          <w:color w:val="000000" w:themeColor="text1" w:themeTint="FF" w:themeShade="FF"/>
        </w:rPr>
        <w:t>Les dispositions</w:t>
      </w:r>
      <w:r w:rsidRPr="404032A1" w:rsidR="1DAA72A4">
        <w:rPr>
          <w:rFonts w:ascii="Open Sans" w:hAnsi="Open Sans" w:cs="Open Sans"/>
          <w:color w:val="000000" w:themeColor="text1" w:themeTint="FF" w:themeShade="FF"/>
        </w:rPr>
        <w:t xml:space="preserve"> ci-après</w:t>
      </w:r>
      <w:r w:rsidRPr="404032A1" w:rsidR="485A9936">
        <w:rPr>
          <w:rFonts w:ascii="Open Sans" w:hAnsi="Open Sans" w:cs="Open Sans"/>
          <w:color w:val="000000" w:themeColor="text1" w:themeTint="FF" w:themeShade="FF"/>
        </w:rPr>
        <w:t xml:space="preserve"> </w:t>
      </w:r>
      <w:r w:rsidRPr="404032A1" w:rsidR="485A9936">
        <w:rPr>
          <w:rFonts w:ascii="Open Sans" w:hAnsi="Open Sans" w:cs="Open Sans"/>
          <w:color w:val="000000" w:themeColor="text1" w:themeTint="FF" w:themeShade="FF"/>
        </w:rPr>
        <w:t>constituent seulement des indications montrant l’ensemble des mesures qui peuvent être prises en matière de développement durable.</w:t>
      </w:r>
    </w:p>
    <w:p w:rsidRPr="00117558" w:rsidR="00E67CC8" w:rsidP="3AA96A4D" w:rsidRDefault="00964F29" w14:paraId="0E79786A" w14:textId="32B460A6">
      <w:pPr>
        <w:jc w:val="both"/>
        <w:rPr>
          <w:rFonts w:ascii="Open Sans" w:hAnsi="Open Sans" w:cs="Open Sans"/>
          <w:color w:val="000000" w:themeColor="text1"/>
        </w:rPr>
      </w:pPr>
      <w:r w:rsidRPr="404032A1" w:rsidR="00964F29">
        <w:rPr>
          <w:rFonts w:ascii="Open Sans" w:hAnsi="Open Sans" w:cs="Open Sans"/>
          <w:color w:val="000000" w:themeColor="text1" w:themeTint="FF" w:themeShade="FF"/>
        </w:rPr>
        <w:t>Il peut s’agir de mesures pour préserver les ressources naturelles, la qualité de l’eau ou de l’air, des actions pour réduire la quantité de déchets et avoir l’assurance d’une gestion adaptée, des mesures pour limiter le recours aux substances dangereuses au cours du processus de fabrication.</w:t>
      </w:r>
    </w:p>
    <w:p w:rsidRPr="00117558" w:rsidR="003232B2" w:rsidP="3AA96A4D" w:rsidRDefault="00E67CC8" w14:paraId="46E4B3FB" w14:textId="1A727D53">
      <w:pPr>
        <w:jc w:val="both"/>
        <w:rPr>
          <w:rFonts w:ascii="Open Sans" w:hAnsi="Open Sans" w:cs="Open Sans"/>
          <w:color w:val="000000"/>
        </w:rPr>
      </w:pPr>
      <w:r w:rsidRPr="00117558">
        <w:rPr>
          <w:rFonts w:ascii="Open Sans" w:hAnsi="Open Sans" w:cs="Open Sans"/>
          <w:color w:val="000000" w:themeColor="text1"/>
        </w:rPr>
        <w:t xml:space="preserve">Pour tout mobilier en bois, celui-ci viendra de forêts durables. </w:t>
      </w:r>
      <w:r w:rsidRPr="00117558" w:rsidR="00964F29">
        <w:rPr>
          <w:rFonts w:ascii="Open Sans" w:hAnsi="Open Sans" w:cs="Open Sans"/>
        </w:rPr>
        <w:br/>
      </w:r>
      <w:r w:rsidRPr="00117558" w:rsidR="00964F29">
        <w:rPr>
          <w:rFonts w:ascii="Open Sans" w:hAnsi="Open Sans" w:cs="Open Sans"/>
          <w:color w:val="000000" w:themeColor="text1"/>
        </w:rPr>
        <w:t>Le champ d’activité couvert par le présent objectif peut concerner toute la partie fabrication y</w:t>
      </w:r>
      <w:r w:rsidRPr="00117558" w:rsidR="009C363C">
        <w:rPr>
          <w:rFonts w:ascii="Open Sans" w:hAnsi="Open Sans" w:cs="Open Sans"/>
          <w:color w:val="000000" w:themeColor="text1"/>
        </w:rPr>
        <w:t xml:space="preserve"> </w:t>
      </w:r>
      <w:r w:rsidRPr="00117558" w:rsidR="00964F29">
        <w:rPr>
          <w:rFonts w:ascii="Open Sans" w:hAnsi="Open Sans" w:cs="Open Sans"/>
          <w:color w:val="000000" w:themeColor="text1"/>
        </w:rPr>
        <w:t>compris le transport et les emballages.</w:t>
      </w:r>
    </w:p>
    <w:p w:rsidRPr="00117558" w:rsidR="00964F29" w:rsidP="3AA96A4D" w:rsidRDefault="00964F29" w14:paraId="140374C7" w14:textId="77777777">
      <w:pPr>
        <w:jc w:val="both"/>
        <w:rPr>
          <w:rFonts w:ascii="Open Sans" w:hAnsi="Open Sans" w:cs="Open Sans"/>
          <w:color w:val="000000"/>
        </w:rPr>
      </w:pPr>
      <w:r w:rsidRPr="00117558">
        <w:rPr>
          <w:rFonts w:ascii="Open Sans" w:hAnsi="Open Sans" w:cs="Open Sans"/>
          <w:color w:val="000000" w:themeColor="text1"/>
        </w:rPr>
        <w:t>Le candidat joindra à son offre les certificats, labels ou équivalent pour tous les produits proposés.</w:t>
      </w:r>
      <w:r w:rsidRPr="00117558">
        <w:rPr>
          <w:rFonts w:ascii="Open Sans" w:hAnsi="Open Sans" w:cs="Open Sans"/>
        </w:rPr>
        <w:br/>
      </w:r>
      <w:r w:rsidRPr="00117558">
        <w:rPr>
          <w:rFonts w:ascii="Open Sans" w:hAnsi="Open Sans" w:cs="Open Sans"/>
          <w:color w:val="000000" w:themeColor="text1"/>
        </w:rPr>
        <w:t>De plus, le candidat pourra joindre au dossier de réponse tout autre document qui lui semblera judicieux dans le cadre de la politique environnementale de son entreprise.</w:t>
      </w:r>
    </w:p>
    <w:p w:rsidRPr="00117558" w:rsidR="00712FA8" w:rsidP="3AA96A4D" w:rsidRDefault="00964F29" w14:paraId="0D5E68EE" w14:textId="77777777">
      <w:pPr>
        <w:jc w:val="both"/>
        <w:rPr>
          <w:rFonts w:ascii="Open Sans" w:hAnsi="Open Sans" w:cs="Open Sans"/>
          <w:color w:val="000000"/>
        </w:rPr>
      </w:pPr>
      <w:r w:rsidRPr="00117558">
        <w:rPr>
          <w:rFonts w:ascii="Open Sans" w:hAnsi="Open Sans" w:cs="Open Sans"/>
          <w:color w:val="000000" w:themeColor="text1"/>
        </w:rPr>
        <w:t>Toutes les attestations requises concernant le fabricant et les meubles proposés seront à joindre à l’offre. Il est entendu que les attestations fournies auront été établies par des organismes de certifications reconnus et extérieurs au fabricant. Tout autre type d’attestation ne pourra être pris en compte dans cette consultation.</w:t>
      </w:r>
      <w:r w:rsidRPr="00117558" w:rsidR="00712FA8">
        <w:rPr>
          <w:rFonts w:ascii="Open Sans" w:hAnsi="Open Sans" w:cs="Open Sans"/>
          <w:color w:val="000000" w:themeColor="text1"/>
        </w:rPr>
        <w:t xml:space="preserve"> </w:t>
      </w:r>
    </w:p>
    <w:p w:rsidRPr="00117558" w:rsidR="00964F29" w:rsidP="3AA96A4D" w:rsidRDefault="00964F29" w14:paraId="1B19B3F7" w14:textId="407FED73">
      <w:pPr>
        <w:jc w:val="both"/>
        <w:rPr>
          <w:rFonts w:ascii="Open Sans" w:hAnsi="Open Sans" w:cs="Open Sans"/>
          <w:color w:val="000000"/>
        </w:rPr>
      </w:pPr>
      <w:r w:rsidRPr="00117558">
        <w:rPr>
          <w:rFonts w:ascii="Open Sans" w:hAnsi="Open Sans" w:cs="Open Sans"/>
          <w:color w:val="000000" w:themeColor="text1"/>
        </w:rPr>
        <w:t xml:space="preserve">Un engagement dans la démarche RSE (Responsabilité Sociétale des Entreprises) du </w:t>
      </w:r>
      <w:r w:rsidRPr="00117558" w:rsidR="00FC6999">
        <w:rPr>
          <w:rFonts w:ascii="Open Sans" w:hAnsi="Open Sans" w:cs="Open Sans"/>
          <w:color w:val="000000" w:themeColor="text1"/>
        </w:rPr>
        <w:t>candidat</w:t>
      </w:r>
      <w:r w:rsidRPr="00117558">
        <w:rPr>
          <w:rFonts w:ascii="Open Sans" w:hAnsi="Open Sans" w:cs="Open Sans"/>
          <w:color w:val="000000" w:themeColor="text1"/>
        </w:rPr>
        <w:t xml:space="preserve"> </w:t>
      </w:r>
      <w:r w:rsidRPr="00117558" w:rsidR="005E3BBE">
        <w:rPr>
          <w:rFonts w:ascii="Open Sans" w:hAnsi="Open Sans" w:cs="Open Sans"/>
          <w:color w:val="000000" w:themeColor="text1"/>
        </w:rPr>
        <w:t>est attendu</w:t>
      </w:r>
      <w:r w:rsidRPr="00117558">
        <w:rPr>
          <w:rFonts w:ascii="Open Sans" w:hAnsi="Open Sans" w:cs="Open Sans"/>
          <w:color w:val="000000" w:themeColor="text1"/>
        </w:rPr>
        <w:t>.</w:t>
      </w:r>
    </w:p>
    <w:p w:rsidRPr="00117558" w:rsidR="00E67CC8" w:rsidP="00E67CC8" w:rsidRDefault="00B72798" w14:paraId="0BB7FD35" w14:textId="77777777">
      <w:pPr>
        <w:pStyle w:val="Paragraphedeliste"/>
        <w:numPr>
          <w:ilvl w:val="2"/>
          <w:numId w:val="4"/>
        </w:numPr>
        <w:outlineLvl w:val="2"/>
        <w:rPr>
          <w:rFonts w:ascii="Open Sans" w:hAnsi="Open Sans" w:cs="Open Sans"/>
          <w:color w:val="000000"/>
        </w:rPr>
      </w:pPr>
      <w:bookmarkStart w:name="_Toc192503734" w:id="12"/>
      <w:r w:rsidRPr="00117558">
        <w:rPr>
          <w:rFonts w:ascii="Open Sans" w:hAnsi="Open Sans" w:cs="Open Sans"/>
          <w:color w:val="000000"/>
        </w:rPr>
        <w:t>–</w:t>
      </w:r>
    </w:p>
    <w:p w:rsidRPr="00117558" w:rsidR="003232B2" w:rsidP="00E67CC8" w:rsidRDefault="00B72798" w14:paraId="060FBD06" w14:textId="21D3D697">
      <w:pPr>
        <w:outlineLvl w:val="2"/>
        <w:rPr>
          <w:rFonts w:ascii="Open Sans" w:hAnsi="Open Sans" w:cs="Open Sans"/>
          <w:color w:val="000000"/>
        </w:rPr>
      </w:pPr>
      <w:r w:rsidRPr="00117558">
        <w:rPr>
          <w:rFonts w:ascii="Open Sans" w:hAnsi="Open Sans" w:cs="Open Sans"/>
          <w:color w:val="000000"/>
        </w:rPr>
        <w:t>Définition des produits</w:t>
      </w:r>
      <w:bookmarkEnd w:id="12"/>
      <w:r w:rsidRPr="00117558" w:rsidR="007B0139">
        <w:rPr>
          <w:rFonts w:ascii="Open Sans" w:hAnsi="Open Sans" w:cs="Open Sans"/>
          <w:color w:val="000000"/>
        </w:rPr>
        <w:t xml:space="preserve"> </w:t>
      </w:r>
      <w:r w:rsidRPr="00117558" w:rsidR="003232B2">
        <w:rPr>
          <w:rFonts w:ascii="Open Sans" w:hAnsi="Open Sans" w:cs="Open Sans"/>
          <w:color w:val="000000"/>
        </w:rPr>
        <w:t>Le dossier présenté comportera au minimum une fiche indiquant, pour le produit proposé, les éléments suivants :</w:t>
      </w:r>
    </w:p>
    <w:p w:rsidRPr="00117558" w:rsidR="003232B2" w:rsidP="00E230FA" w:rsidRDefault="79D7B881" w14:paraId="24D33DF0" w14:textId="29812073">
      <w:pPr>
        <w:pStyle w:val="Paragraphedeliste"/>
        <w:numPr>
          <w:ilvl w:val="0"/>
          <w:numId w:val="6"/>
        </w:numPr>
        <w:rPr>
          <w:rFonts w:ascii="Open Sans" w:hAnsi="Open Sans" w:cs="Open Sans"/>
          <w:color w:val="000000"/>
        </w:rPr>
      </w:pPr>
      <w:r w:rsidRPr="00117558">
        <w:rPr>
          <w:rFonts w:ascii="Open Sans" w:hAnsi="Open Sans" w:cs="Open Sans"/>
          <w:color w:val="000000" w:themeColor="text1"/>
        </w:rPr>
        <w:t>Présentation générale</w:t>
      </w:r>
      <w:r w:rsidRPr="00117558" w:rsidR="1E0AA6D6">
        <w:rPr>
          <w:rFonts w:ascii="Open Sans" w:hAnsi="Open Sans" w:cs="Open Sans"/>
          <w:color w:val="000000" w:themeColor="text1"/>
        </w:rPr>
        <w:t xml:space="preserve"> (avec photo)</w:t>
      </w:r>
    </w:p>
    <w:p w:rsidRPr="00117558" w:rsidR="003232B2" w:rsidP="00E230FA" w:rsidRDefault="003232B2" w14:paraId="56FBE0D9" w14:textId="77777777">
      <w:pPr>
        <w:pStyle w:val="Paragraphedeliste"/>
        <w:numPr>
          <w:ilvl w:val="0"/>
          <w:numId w:val="6"/>
        </w:numPr>
        <w:rPr>
          <w:rFonts w:ascii="Open Sans" w:hAnsi="Open Sans" w:cs="Open Sans"/>
          <w:color w:val="000000"/>
        </w:rPr>
      </w:pPr>
      <w:r w:rsidRPr="00117558">
        <w:rPr>
          <w:rFonts w:ascii="Open Sans" w:hAnsi="Open Sans" w:cs="Open Sans"/>
          <w:color w:val="000000"/>
        </w:rPr>
        <w:t>Caractéristiques de formes et dimensions</w:t>
      </w:r>
    </w:p>
    <w:p w:rsidRPr="00117558" w:rsidR="003232B2" w:rsidP="00E230FA" w:rsidRDefault="003232B2" w14:paraId="17EDDBAC" w14:textId="69C36B45">
      <w:pPr>
        <w:pStyle w:val="Paragraphedeliste"/>
        <w:numPr>
          <w:ilvl w:val="0"/>
          <w:numId w:val="6"/>
        </w:numPr>
        <w:rPr>
          <w:rFonts w:ascii="Open Sans" w:hAnsi="Open Sans" w:cs="Open Sans"/>
          <w:color w:val="000000"/>
        </w:rPr>
      </w:pPr>
      <w:r w:rsidRPr="00117558">
        <w:rPr>
          <w:rFonts w:ascii="Open Sans" w:hAnsi="Open Sans" w:cs="Open Sans"/>
          <w:color w:val="000000"/>
        </w:rPr>
        <w:t xml:space="preserve">Description </w:t>
      </w:r>
      <w:r w:rsidRPr="00117558" w:rsidR="00A70BF8">
        <w:rPr>
          <w:rFonts w:ascii="Open Sans" w:hAnsi="Open Sans" w:cs="Open Sans"/>
          <w:color w:val="000000"/>
        </w:rPr>
        <w:t xml:space="preserve">technique </w:t>
      </w:r>
      <w:r w:rsidRPr="00117558">
        <w:rPr>
          <w:rFonts w:ascii="Open Sans" w:hAnsi="Open Sans" w:cs="Open Sans"/>
          <w:color w:val="000000"/>
        </w:rPr>
        <w:t>des constituants et matériaux</w:t>
      </w:r>
    </w:p>
    <w:p w:rsidRPr="00117558" w:rsidR="003232B2" w:rsidP="00E230FA" w:rsidRDefault="003232B2" w14:paraId="1B110C1C" w14:textId="4CC4081D">
      <w:pPr>
        <w:pStyle w:val="Paragraphedeliste"/>
        <w:numPr>
          <w:ilvl w:val="0"/>
          <w:numId w:val="6"/>
        </w:numPr>
        <w:rPr>
          <w:rFonts w:ascii="Open Sans" w:hAnsi="Open Sans" w:cs="Open Sans"/>
          <w:color w:val="000000"/>
        </w:rPr>
      </w:pPr>
      <w:r w:rsidRPr="00117558">
        <w:rPr>
          <w:rFonts w:ascii="Open Sans" w:hAnsi="Open Sans" w:cs="Open Sans"/>
          <w:color w:val="000000"/>
        </w:rPr>
        <w:t>Couleurs proposées</w:t>
      </w:r>
      <w:r w:rsidRPr="00117558" w:rsidR="00A70BF8">
        <w:rPr>
          <w:rFonts w:ascii="Open Sans" w:hAnsi="Open Sans" w:cs="Open Sans"/>
          <w:color w:val="000000"/>
        </w:rPr>
        <w:t xml:space="preserve"> (fournir des échantillons ou nuanciers)</w:t>
      </w:r>
    </w:p>
    <w:p w:rsidRPr="00117558" w:rsidR="003232B2" w:rsidP="00E230FA" w:rsidRDefault="003232B2" w14:paraId="780A519B" w14:textId="77777777">
      <w:pPr>
        <w:pStyle w:val="Paragraphedeliste"/>
        <w:numPr>
          <w:ilvl w:val="0"/>
          <w:numId w:val="6"/>
        </w:numPr>
        <w:rPr>
          <w:rFonts w:ascii="Open Sans" w:hAnsi="Open Sans" w:cs="Open Sans"/>
          <w:color w:val="000000"/>
        </w:rPr>
      </w:pPr>
      <w:r w:rsidRPr="00117558">
        <w:rPr>
          <w:rFonts w:ascii="Open Sans" w:hAnsi="Open Sans" w:cs="Open Sans"/>
          <w:color w:val="000000"/>
        </w:rPr>
        <w:t>Notices de montage/démontage</w:t>
      </w:r>
    </w:p>
    <w:p w:rsidRPr="00117558" w:rsidR="003232B2" w:rsidP="00E230FA" w:rsidRDefault="003232B2" w14:paraId="3EE9936E" w14:textId="77777777">
      <w:pPr>
        <w:pStyle w:val="Paragraphedeliste"/>
        <w:numPr>
          <w:ilvl w:val="0"/>
          <w:numId w:val="6"/>
        </w:numPr>
        <w:rPr>
          <w:rFonts w:ascii="Open Sans" w:hAnsi="Open Sans" w:cs="Open Sans"/>
          <w:color w:val="000000"/>
        </w:rPr>
      </w:pPr>
      <w:r w:rsidRPr="00117558">
        <w:rPr>
          <w:rFonts w:ascii="Open Sans" w:hAnsi="Open Sans" w:cs="Open Sans"/>
          <w:color w:val="000000"/>
        </w:rPr>
        <w:t>Notices d’entretiens</w:t>
      </w:r>
    </w:p>
    <w:p w:rsidRPr="00117558" w:rsidR="00B72798" w:rsidP="00E230FA" w:rsidRDefault="003232B2" w14:paraId="450E4E6D" w14:textId="51150D79">
      <w:pPr>
        <w:pStyle w:val="Paragraphedeliste"/>
        <w:numPr>
          <w:ilvl w:val="0"/>
          <w:numId w:val="6"/>
        </w:numPr>
        <w:rPr>
          <w:rFonts w:ascii="Open Sans" w:hAnsi="Open Sans" w:cs="Open Sans"/>
          <w:color w:val="000000"/>
        </w:rPr>
      </w:pPr>
      <w:r w:rsidRPr="00117558">
        <w:rPr>
          <w:rFonts w:ascii="Open Sans" w:hAnsi="Open Sans" w:cs="Open Sans"/>
          <w:color w:val="000000"/>
        </w:rPr>
        <w:t xml:space="preserve">Conditions de respect des règles de sécurité </w:t>
      </w:r>
    </w:p>
    <w:p w:rsidRPr="00117558" w:rsidR="000523C1" w:rsidP="000523C1" w:rsidRDefault="000523C1" w14:paraId="2FB2B266" w14:textId="25DCBB6E">
      <w:pPr>
        <w:rPr>
          <w:rFonts w:ascii="Open Sans" w:hAnsi="Open Sans" w:cs="Open Sans"/>
          <w:color w:val="000000"/>
        </w:rPr>
      </w:pPr>
    </w:p>
    <w:p w:rsidRPr="00117558" w:rsidR="000523C1" w:rsidP="00E67CC8" w:rsidRDefault="000523C1" w14:paraId="5D18ED3A" w14:textId="6A89E503">
      <w:pPr>
        <w:numPr>
          <w:ilvl w:val="0"/>
          <w:numId w:val="9"/>
        </w:numPr>
        <w:spacing w:before="100" w:beforeAutospacing="1" w:after="100" w:afterAutospacing="1" w:line="240" w:lineRule="auto"/>
        <w:rPr>
          <w:rFonts w:ascii="Open Sans" w:hAnsi="Open Sans" w:eastAsia="Times New Roman" w:cs="Open Sans"/>
          <w:lang w:eastAsia="fr-FR"/>
        </w:rPr>
      </w:pPr>
      <w:r w:rsidRPr="00117558">
        <w:rPr>
          <w:rFonts w:ascii="Open Sans" w:hAnsi="Open Sans" w:eastAsia="Times New Roman" w:cs="Open Sans"/>
          <w:b/>
          <w:bCs/>
          <w:lang w:eastAsia="fr-FR"/>
        </w:rPr>
        <w:t>Matériaux</w:t>
      </w:r>
      <w:r w:rsidRPr="00117558">
        <w:rPr>
          <w:rFonts w:ascii="Open Sans" w:hAnsi="Open Sans" w:eastAsia="Times New Roman" w:cs="Open Sans"/>
          <w:lang w:eastAsia="fr-FR"/>
        </w:rPr>
        <w:t xml:space="preserve"> : Le mobilier doit être fabriqué avec des matériaux écologiques et durables, certifiés conformes aux normes environnementales.</w:t>
      </w:r>
    </w:p>
    <w:p w:rsidRPr="00117558" w:rsidR="000523C1" w:rsidP="00E67CC8" w:rsidRDefault="000523C1" w14:paraId="76F02B7B" w14:textId="4723A20B">
      <w:pPr>
        <w:numPr>
          <w:ilvl w:val="0"/>
          <w:numId w:val="9"/>
        </w:numPr>
        <w:spacing w:before="100" w:beforeAutospacing="1" w:after="100" w:afterAutospacing="1" w:line="240" w:lineRule="auto"/>
        <w:rPr>
          <w:rFonts w:ascii="Open Sans" w:hAnsi="Open Sans" w:eastAsia="Times New Roman" w:cs="Open Sans"/>
          <w:lang w:eastAsia="fr-FR"/>
        </w:rPr>
      </w:pPr>
      <w:r w:rsidRPr="00117558">
        <w:rPr>
          <w:rFonts w:ascii="Open Sans" w:hAnsi="Open Sans" w:eastAsia="Times New Roman" w:cs="Open Sans"/>
          <w:b/>
          <w:bCs/>
          <w:lang w:eastAsia="fr-FR"/>
        </w:rPr>
        <w:t>Ergonomie</w:t>
      </w:r>
      <w:r w:rsidRPr="00117558">
        <w:rPr>
          <w:rFonts w:ascii="Open Sans" w:hAnsi="Open Sans" w:eastAsia="Times New Roman" w:cs="Open Sans"/>
          <w:lang w:eastAsia="fr-FR"/>
        </w:rPr>
        <w:t xml:space="preserve"> : Les équipements doivent offrir un confort adapté à un usage prolongé, en particulier pour les chaises et bureaux.</w:t>
      </w:r>
    </w:p>
    <w:p w:rsidRPr="00117558" w:rsidR="000523C1" w:rsidP="00E67CC8" w:rsidRDefault="000523C1" w14:paraId="65A0A1D5" w14:textId="3D0C66CC">
      <w:pPr>
        <w:numPr>
          <w:ilvl w:val="0"/>
          <w:numId w:val="9"/>
        </w:numPr>
        <w:spacing w:before="100" w:beforeAutospacing="1" w:after="100" w:afterAutospacing="1" w:line="240" w:lineRule="auto"/>
        <w:rPr>
          <w:rFonts w:ascii="Open Sans" w:hAnsi="Open Sans" w:eastAsia="Times New Roman" w:cs="Open Sans"/>
          <w:lang w:eastAsia="fr-FR"/>
        </w:rPr>
      </w:pPr>
      <w:r w:rsidRPr="00117558">
        <w:rPr>
          <w:rFonts w:ascii="Open Sans" w:hAnsi="Open Sans" w:eastAsia="Times New Roman" w:cs="Open Sans"/>
          <w:b/>
          <w:bCs/>
          <w:lang w:eastAsia="fr-FR"/>
        </w:rPr>
        <w:t>Durabilité et Résistance</w:t>
      </w:r>
      <w:r w:rsidRPr="00117558">
        <w:rPr>
          <w:rFonts w:ascii="Open Sans" w:hAnsi="Open Sans" w:eastAsia="Times New Roman" w:cs="Open Sans"/>
          <w:lang w:eastAsia="fr-FR"/>
        </w:rPr>
        <w:t xml:space="preserve"> : Le mobilier doit être conçu pour résister aux contraintes d'un usage quotidien intensif par les étudiants.</w:t>
      </w:r>
    </w:p>
    <w:p w:rsidRPr="00117558" w:rsidR="000523C1" w:rsidP="00E67CC8" w:rsidRDefault="000523C1" w14:paraId="24410599" w14:textId="1FD0820B">
      <w:pPr>
        <w:numPr>
          <w:ilvl w:val="0"/>
          <w:numId w:val="9"/>
        </w:numPr>
        <w:spacing w:before="100" w:beforeAutospacing="1" w:after="100" w:afterAutospacing="1" w:line="240" w:lineRule="auto"/>
        <w:rPr>
          <w:rFonts w:ascii="Open Sans" w:hAnsi="Open Sans" w:eastAsia="Times New Roman" w:cs="Open Sans"/>
          <w:lang w:eastAsia="fr-FR"/>
        </w:rPr>
      </w:pPr>
      <w:r w:rsidRPr="00117558">
        <w:rPr>
          <w:rFonts w:ascii="Open Sans" w:hAnsi="Open Sans" w:eastAsia="Times New Roman" w:cs="Open Sans"/>
          <w:b/>
          <w:bCs/>
          <w:lang w:eastAsia="fr-FR"/>
        </w:rPr>
        <w:t>Esthétique et Design</w:t>
      </w:r>
      <w:r w:rsidRPr="00117558">
        <w:rPr>
          <w:rFonts w:ascii="Open Sans" w:hAnsi="Open Sans" w:eastAsia="Times New Roman" w:cs="Open Sans"/>
          <w:lang w:eastAsia="fr-FR"/>
        </w:rPr>
        <w:t xml:space="preserve"> : Le mobilier doit avoir un design moderne et sobre qui s'intègre bien dans les espaces étudiants tout en étant fonctionnel.</w:t>
      </w:r>
      <w:r w:rsidRPr="00117558" w:rsidR="17B300ED">
        <w:rPr>
          <w:rFonts w:ascii="Open Sans" w:hAnsi="Open Sans" w:eastAsia="Times New Roman" w:cs="Open Sans"/>
          <w:lang w:eastAsia="fr-FR"/>
        </w:rPr>
        <w:t xml:space="preserve"> </w:t>
      </w:r>
    </w:p>
    <w:p w:rsidRPr="00117558" w:rsidR="000523C1" w:rsidP="000523C1" w:rsidRDefault="000523C1" w14:paraId="200F2FF9" w14:textId="7B8E5FDB">
      <w:pPr>
        <w:rPr>
          <w:rFonts w:ascii="Open Sans" w:hAnsi="Open Sans" w:cs="Open Sans"/>
          <w:color w:val="000000"/>
        </w:rPr>
      </w:pPr>
      <w:r w:rsidRPr="00117558">
        <w:rPr>
          <w:rFonts w:ascii="Open Sans" w:hAnsi="Open Sans" w:eastAsia="Times New Roman" w:cs="Open Sans"/>
          <w:b/>
          <w:bCs/>
          <w:lang w:eastAsia="fr-FR"/>
        </w:rPr>
        <w:t>Conformité aux Normes de Sécurité</w:t>
      </w:r>
      <w:r w:rsidRPr="00117558">
        <w:rPr>
          <w:rFonts w:ascii="Open Sans" w:hAnsi="Open Sans" w:eastAsia="Times New Roman" w:cs="Open Sans"/>
          <w:lang w:eastAsia="fr-FR"/>
        </w:rPr>
        <w:t xml:space="preserve"> : Les équipements doivent répondre aux normes de sécurité en vigueur, garantissant leur sécurité d'utilisation</w:t>
      </w:r>
    </w:p>
    <w:p w:rsidRPr="00117558" w:rsidR="00B72798" w:rsidP="727F7E7D" w:rsidRDefault="4C571B89" w14:paraId="5024736B" w14:textId="3FF7AC32">
      <w:pPr>
        <w:pStyle w:val="Titre4"/>
        <w:spacing w:before="319" w:after="319"/>
        <w:rPr>
          <w:rFonts w:ascii="Open Sans" w:hAnsi="Open Sans" w:cs="Open Sans"/>
        </w:rPr>
      </w:pPr>
      <w:r w:rsidRPr="00117558">
        <w:rPr>
          <w:rFonts w:ascii="Open Sans" w:hAnsi="Open Sans" w:eastAsia="Calibri" w:cs="Open Sans"/>
          <w:b/>
          <w:bCs/>
        </w:rPr>
        <w:t>Sécurité - Classement au feu</w:t>
      </w:r>
    </w:p>
    <w:p w:rsidRPr="00117558" w:rsidR="00B72798" w:rsidP="727F7E7D" w:rsidRDefault="623175DD" w14:paraId="376CE51D" w14:textId="20004B3F">
      <w:pPr>
        <w:spacing w:before="240" w:after="240"/>
        <w:jc w:val="both"/>
        <w:rPr>
          <w:rFonts w:ascii="Open Sans" w:hAnsi="Open Sans" w:eastAsia="Calibri" w:cs="Open Sans"/>
        </w:rPr>
      </w:pPr>
      <w:r w:rsidRPr="00117558">
        <w:rPr>
          <w:rFonts w:ascii="Open Sans" w:hAnsi="Open Sans" w:eastAsia="Calibri" w:cs="Open Sans"/>
        </w:rPr>
        <w:t xml:space="preserve">Le mobilier destiné à être utilisé dans des établissements recevant du public (ERP) devra présenter, au minimum, un classement au feu </w:t>
      </w:r>
      <w:r w:rsidRPr="00117558" w:rsidR="2131554B">
        <w:rPr>
          <w:rFonts w:ascii="Open Sans" w:hAnsi="Open Sans" w:eastAsia="Calibri" w:cs="Open Sans"/>
        </w:rPr>
        <w:t>M3</w:t>
      </w:r>
      <w:r w:rsidRPr="00117558" w:rsidR="55D08EB4">
        <w:rPr>
          <w:rFonts w:ascii="Open Sans" w:hAnsi="Open Sans" w:eastAsia="Calibri" w:cs="Open Sans"/>
        </w:rPr>
        <w:t xml:space="preserve"> (M1 pour les mobiliers des bibliothèques</w:t>
      </w:r>
      <w:r w:rsidRPr="00117558" w:rsidR="5D319207">
        <w:rPr>
          <w:rFonts w:ascii="Open Sans" w:hAnsi="Open Sans" w:eastAsia="Calibri" w:cs="Open Sans"/>
        </w:rPr>
        <w:t>)</w:t>
      </w:r>
      <w:r w:rsidRPr="00117558">
        <w:rPr>
          <w:rFonts w:ascii="Open Sans" w:hAnsi="Open Sans" w:eastAsia="Calibri" w:cs="Open Sans"/>
        </w:rPr>
        <w:t>. Ce critère est obligatoire pour les mobiliers de grande taille (type cabines, structures fixes), et fortement recommandé pour les petits mobiliers, bien que non obligatoire. Le classement au feu constitue également un critère discriminant pour l’analyse des offres, permettant d’éliminer les solutions peu adaptées au contexte d’usage.</w:t>
      </w:r>
    </w:p>
    <w:p w:rsidRPr="00117558" w:rsidR="00B72798" w:rsidP="727F7E7D" w:rsidRDefault="4C571B89" w14:paraId="1113665D" w14:textId="07A25E86">
      <w:pPr>
        <w:pStyle w:val="Titre4"/>
        <w:spacing w:before="319" w:after="319"/>
        <w:rPr>
          <w:rFonts w:ascii="Open Sans" w:hAnsi="Open Sans" w:cs="Open Sans"/>
        </w:rPr>
      </w:pPr>
      <w:r w:rsidRPr="00117558">
        <w:rPr>
          <w:rFonts w:ascii="Open Sans" w:hAnsi="Open Sans" w:eastAsia="Calibri" w:cs="Open Sans"/>
          <w:b/>
          <w:bCs/>
        </w:rPr>
        <w:t>Modularité des espaces</w:t>
      </w:r>
    </w:p>
    <w:p w:rsidRPr="00117558" w:rsidR="00B72798" w:rsidP="727F7E7D" w:rsidRDefault="00E67CC8" w14:paraId="2BECC349" w14:textId="241E8308">
      <w:pPr>
        <w:spacing w:before="240" w:after="240"/>
        <w:rPr>
          <w:rFonts w:ascii="Open Sans" w:hAnsi="Open Sans" w:eastAsia="Calibri" w:cs="Open Sans"/>
        </w:rPr>
      </w:pPr>
      <w:r w:rsidRPr="00117558">
        <w:rPr>
          <w:rFonts w:ascii="Open Sans" w:hAnsi="Open Sans" w:eastAsia="Calibri" w:cs="Open Sans"/>
        </w:rPr>
        <w:t xml:space="preserve">Une </w:t>
      </w:r>
      <w:r w:rsidRPr="00117558" w:rsidR="623175DD">
        <w:rPr>
          <w:rFonts w:ascii="Open Sans" w:hAnsi="Open Sans" w:eastAsia="Calibri" w:cs="Open Sans"/>
        </w:rPr>
        <w:t>attention particulière devra être portée :</w:t>
      </w:r>
    </w:p>
    <w:p w:rsidRPr="00117558" w:rsidR="00B72798" w:rsidP="00E230FA" w:rsidRDefault="4C571B89" w14:paraId="238F1FE0" w14:textId="27B069A9">
      <w:pPr>
        <w:pStyle w:val="Paragraphedeliste"/>
        <w:numPr>
          <w:ilvl w:val="0"/>
          <w:numId w:val="3"/>
        </w:numPr>
        <w:spacing w:before="240" w:after="240"/>
        <w:rPr>
          <w:rFonts w:ascii="Open Sans" w:hAnsi="Open Sans" w:eastAsia="Calibri" w:cs="Open Sans"/>
        </w:rPr>
      </w:pPr>
      <w:proofErr w:type="gramStart"/>
      <w:r w:rsidRPr="00117558">
        <w:rPr>
          <w:rFonts w:ascii="Open Sans" w:hAnsi="Open Sans" w:eastAsia="Calibri" w:cs="Open Sans"/>
        </w:rPr>
        <w:t>au</w:t>
      </w:r>
      <w:proofErr w:type="gramEnd"/>
      <w:r w:rsidRPr="00117558">
        <w:rPr>
          <w:rFonts w:ascii="Open Sans" w:hAnsi="Open Sans" w:eastAsia="Calibri" w:cs="Open Sans"/>
        </w:rPr>
        <w:t xml:space="preserve"> poids du mobilier,</w:t>
      </w:r>
    </w:p>
    <w:p w:rsidRPr="00117558" w:rsidR="00B72798" w:rsidP="00E230FA" w:rsidRDefault="4C571B89" w14:paraId="28A673AE" w14:textId="59084878">
      <w:pPr>
        <w:pStyle w:val="Paragraphedeliste"/>
        <w:numPr>
          <w:ilvl w:val="0"/>
          <w:numId w:val="3"/>
        </w:numPr>
        <w:spacing w:before="240" w:after="240"/>
        <w:rPr>
          <w:rFonts w:ascii="Open Sans" w:hAnsi="Open Sans" w:eastAsia="Calibri" w:cs="Open Sans"/>
        </w:rPr>
      </w:pPr>
      <w:proofErr w:type="gramStart"/>
      <w:r w:rsidRPr="00117558">
        <w:rPr>
          <w:rFonts w:ascii="Open Sans" w:hAnsi="Open Sans" w:eastAsia="Calibri" w:cs="Open Sans"/>
        </w:rPr>
        <w:t>à</w:t>
      </w:r>
      <w:proofErr w:type="gramEnd"/>
      <w:r w:rsidRPr="00117558">
        <w:rPr>
          <w:rFonts w:ascii="Open Sans" w:hAnsi="Open Sans" w:eastAsia="Calibri" w:cs="Open Sans"/>
        </w:rPr>
        <w:t xml:space="preserve"> sa facilité de déplacement,</w:t>
      </w:r>
    </w:p>
    <w:p w:rsidRPr="00117558" w:rsidR="00B72798" w:rsidP="00E230FA" w:rsidRDefault="4C571B89" w14:paraId="4606089D" w14:textId="0892BB48">
      <w:pPr>
        <w:pStyle w:val="Paragraphedeliste"/>
        <w:numPr>
          <w:ilvl w:val="0"/>
          <w:numId w:val="3"/>
        </w:numPr>
        <w:spacing w:before="240" w:after="240"/>
        <w:rPr>
          <w:rFonts w:ascii="Open Sans" w:hAnsi="Open Sans" w:eastAsia="Calibri" w:cs="Open Sans"/>
        </w:rPr>
      </w:pPr>
      <w:proofErr w:type="gramStart"/>
      <w:r w:rsidRPr="00117558">
        <w:rPr>
          <w:rFonts w:ascii="Open Sans" w:hAnsi="Open Sans" w:eastAsia="Calibri" w:cs="Open Sans"/>
        </w:rPr>
        <w:t>à</w:t>
      </w:r>
      <w:proofErr w:type="gramEnd"/>
      <w:r w:rsidRPr="00117558">
        <w:rPr>
          <w:rFonts w:ascii="Open Sans" w:hAnsi="Open Sans" w:eastAsia="Calibri" w:cs="Open Sans"/>
        </w:rPr>
        <w:t xml:space="preserve"> ses possibilités de rangement optimisées, notamment par l’usage de mobilier empilable ou pliable en période de non-utilisation.</w:t>
      </w:r>
    </w:p>
    <w:p w:rsidRPr="00117558" w:rsidR="00B72798" w:rsidP="727F7E7D" w:rsidRDefault="4C571B89" w14:paraId="60D1F4C8" w14:textId="356739FC">
      <w:pPr>
        <w:pStyle w:val="Titre4"/>
        <w:spacing w:before="319" w:after="319"/>
        <w:rPr>
          <w:rFonts w:ascii="Open Sans" w:hAnsi="Open Sans" w:cs="Open Sans"/>
        </w:rPr>
      </w:pPr>
      <w:r w:rsidRPr="00117558">
        <w:rPr>
          <w:rFonts w:ascii="Open Sans" w:hAnsi="Open Sans" w:eastAsia="Calibri" w:cs="Open Sans"/>
          <w:b/>
          <w:bCs/>
        </w:rPr>
        <w:t>Nettoyage et hygiène</w:t>
      </w:r>
    </w:p>
    <w:p w:rsidRPr="00117558" w:rsidR="00B72798" w:rsidP="727F7E7D" w:rsidRDefault="4C571B89" w14:paraId="40E01BAF" w14:textId="0D07A535">
      <w:pPr>
        <w:spacing w:before="240" w:after="240"/>
        <w:rPr>
          <w:rFonts w:ascii="Open Sans" w:hAnsi="Open Sans" w:eastAsia="Calibri" w:cs="Open Sans"/>
        </w:rPr>
      </w:pPr>
      <w:r w:rsidRPr="00117558">
        <w:rPr>
          <w:rFonts w:ascii="Open Sans" w:hAnsi="Open Sans" w:eastAsia="Calibri" w:cs="Open Sans"/>
        </w:rPr>
        <w:t>Le mobilier proposé devra permettre un entretien simple et rapide. La facilité de nettoyage constitue une exigence générale applicable à l’ensemble des équipements fournis.</w:t>
      </w:r>
    </w:p>
    <w:p w:rsidRPr="00117558" w:rsidR="00B72798" w:rsidP="727F7E7D" w:rsidRDefault="00B72798" w14:paraId="100058E6" w14:textId="1013F615">
      <w:pPr>
        <w:rPr>
          <w:rFonts w:ascii="Open Sans" w:hAnsi="Open Sans" w:cs="Open Sans"/>
          <w:color w:val="000000"/>
        </w:rPr>
      </w:pPr>
    </w:p>
    <w:p w:rsidRPr="00117558" w:rsidR="003232B2" w:rsidP="00E230FA" w:rsidRDefault="00B72798" w14:paraId="53FDCEE7" w14:textId="09A404D8">
      <w:pPr>
        <w:pStyle w:val="Paragraphedeliste"/>
        <w:numPr>
          <w:ilvl w:val="1"/>
          <w:numId w:val="4"/>
        </w:numPr>
        <w:outlineLvl w:val="1"/>
        <w:rPr>
          <w:rFonts w:ascii="Open Sans" w:hAnsi="Open Sans" w:cs="Open Sans"/>
          <w:b/>
          <w:color w:val="000000"/>
        </w:rPr>
      </w:pPr>
      <w:bookmarkStart w:name="_Toc192503735" w:id="13"/>
      <w:r w:rsidRPr="00117558">
        <w:rPr>
          <w:rFonts w:ascii="Open Sans" w:hAnsi="Open Sans" w:cs="Open Sans"/>
          <w:b/>
          <w:color w:val="000000"/>
        </w:rPr>
        <w:t>– Engagements du candidat</w:t>
      </w:r>
      <w:bookmarkEnd w:id="13"/>
    </w:p>
    <w:p w:rsidRPr="00117558" w:rsidR="00B72798" w:rsidP="00B72798" w:rsidRDefault="00B72798" w14:paraId="7480BB72" w14:textId="102AF625">
      <w:pPr>
        <w:rPr>
          <w:rFonts w:ascii="Open Sans" w:hAnsi="Open Sans" w:cs="Open Sans"/>
          <w:color w:val="000000"/>
        </w:rPr>
      </w:pPr>
      <w:r w:rsidRPr="00117558">
        <w:rPr>
          <w:rFonts w:ascii="Open Sans" w:hAnsi="Open Sans" w:cs="Open Sans"/>
          <w:color w:val="000000"/>
        </w:rPr>
        <w:t xml:space="preserve">Il est demandé au candidat de détailler les services proposés dans </w:t>
      </w:r>
      <w:r w:rsidRPr="00117558">
        <w:rPr>
          <w:rFonts w:ascii="Open Sans" w:hAnsi="Open Sans" w:cs="Open Sans"/>
          <w:bCs/>
          <w:color w:val="000000"/>
        </w:rPr>
        <w:t>le mémoire technique</w:t>
      </w:r>
      <w:r w:rsidRPr="00117558">
        <w:rPr>
          <w:rFonts w:ascii="Open Sans" w:hAnsi="Open Sans" w:cs="Open Sans"/>
          <w:b/>
          <w:bCs/>
          <w:color w:val="000000"/>
        </w:rPr>
        <w:t xml:space="preserve"> </w:t>
      </w:r>
      <w:r w:rsidRPr="00117558">
        <w:rPr>
          <w:rFonts w:ascii="Open Sans" w:hAnsi="Open Sans" w:cs="Open Sans"/>
          <w:color w:val="000000"/>
        </w:rPr>
        <w:t xml:space="preserve">joint à </w:t>
      </w:r>
      <w:r w:rsidRPr="00117558" w:rsidR="009C363C">
        <w:rPr>
          <w:rFonts w:ascii="Open Sans" w:hAnsi="Open Sans" w:cs="Open Sans"/>
          <w:color w:val="000000"/>
        </w:rPr>
        <w:t xml:space="preserve">son </w:t>
      </w:r>
      <w:r w:rsidRPr="00117558">
        <w:rPr>
          <w:rFonts w:ascii="Open Sans" w:hAnsi="Open Sans" w:cs="Open Sans"/>
          <w:color w:val="000000"/>
        </w:rPr>
        <w:t>offre.</w:t>
      </w:r>
    </w:p>
    <w:p w:rsidRPr="00117558" w:rsidR="00B72798" w:rsidP="00E230FA" w:rsidRDefault="00B72798" w14:paraId="56443897" w14:textId="3247AC7E">
      <w:pPr>
        <w:pStyle w:val="Paragraphedeliste"/>
        <w:numPr>
          <w:ilvl w:val="2"/>
          <w:numId w:val="4"/>
        </w:numPr>
        <w:outlineLvl w:val="2"/>
        <w:rPr>
          <w:rFonts w:ascii="Open Sans" w:hAnsi="Open Sans" w:cs="Open Sans"/>
          <w:color w:val="000000"/>
        </w:rPr>
      </w:pPr>
      <w:bookmarkStart w:name="_Toc192503736" w:id="14"/>
      <w:r w:rsidRPr="00117558">
        <w:rPr>
          <w:rFonts w:ascii="Open Sans" w:hAnsi="Open Sans" w:cs="Open Sans"/>
          <w:color w:val="000000"/>
        </w:rPr>
        <w:t>– Conditions générales</w:t>
      </w:r>
      <w:bookmarkEnd w:id="14"/>
    </w:p>
    <w:p w:rsidRPr="00117558" w:rsidR="00C572FA" w:rsidP="2B586E35" w:rsidRDefault="33D03E61" w14:paraId="02B12988" w14:textId="1ED66C11">
      <w:pPr>
        <w:ind w:left="360"/>
        <w:rPr>
          <w:rFonts w:ascii="Open Sans" w:hAnsi="Open Sans" w:cs="Open Sans"/>
          <w:color w:val="000000"/>
        </w:rPr>
      </w:pPr>
      <w:r w:rsidRPr="00117558">
        <w:rPr>
          <w:rFonts w:ascii="Open Sans" w:hAnsi="Open Sans" w:cs="Open Sans"/>
          <w:color w:val="000000" w:themeColor="text1"/>
        </w:rPr>
        <w:t>Les prestations à la charge du présent marché comprennent</w:t>
      </w:r>
      <w:r w:rsidRPr="00117558" w:rsidR="32A5E985">
        <w:rPr>
          <w:rFonts w:ascii="Open Sans" w:hAnsi="Open Sans" w:cs="Open Sans"/>
          <w:color w:val="000000" w:themeColor="text1"/>
        </w:rPr>
        <w:t xml:space="preserve"> </w:t>
      </w:r>
      <w:r w:rsidRPr="00117558">
        <w:rPr>
          <w:rFonts w:ascii="Open Sans" w:hAnsi="Open Sans" w:cs="Open Sans"/>
          <w:color w:val="000000" w:themeColor="text1"/>
        </w:rPr>
        <w:t>:</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La </w:t>
      </w:r>
      <w:r w:rsidRPr="00117558" w:rsidR="00E67CC8">
        <w:rPr>
          <w:rFonts w:ascii="Open Sans" w:hAnsi="Open Sans" w:cs="Open Sans"/>
          <w:color w:val="000000" w:themeColor="text1"/>
        </w:rPr>
        <w:t>fourniture, amenée</w:t>
      </w:r>
      <w:r w:rsidRPr="00117558">
        <w:rPr>
          <w:rFonts w:ascii="Open Sans" w:hAnsi="Open Sans" w:cs="Open Sans"/>
          <w:color w:val="000000" w:themeColor="text1"/>
        </w:rPr>
        <w:t xml:space="preserve"> à pied d’œuvre, </w:t>
      </w:r>
      <w:r w:rsidRPr="00117558" w:rsidR="064596B7">
        <w:rPr>
          <w:rFonts w:ascii="Open Sans" w:hAnsi="Open Sans" w:cs="Open Sans"/>
          <w:color w:val="000000" w:themeColor="text1"/>
        </w:rPr>
        <w:t>l’</w:t>
      </w:r>
      <w:r w:rsidRPr="00117558">
        <w:rPr>
          <w:rFonts w:ascii="Open Sans" w:hAnsi="Open Sans" w:cs="Open Sans"/>
          <w:color w:val="000000" w:themeColor="text1"/>
        </w:rPr>
        <w:t xml:space="preserve">installation, </w:t>
      </w:r>
      <w:r w:rsidRPr="00117558" w:rsidR="23AF4B2C">
        <w:rPr>
          <w:rFonts w:ascii="Open Sans" w:hAnsi="Open Sans" w:cs="Open Sans"/>
          <w:color w:val="000000" w:themeColor="text1"/>
        </w:rPr>
        <w:t xml:space="preserve">le </w:t>
      </w:r>
      <w:r w:rsidRPr="00117558">
        <w:rPr>
          <w:rFonts w:ascii="Open Sans" w:hAnsi="Open Sans" w:cs="Open Sans"/>
          <w:color w:val="000000" w:themeColor="text1"/>
        </w:rPr>
        <w:t xml:space="preserve">montage et </w:t>
      </w:r>
      <w:r w:rsidRPr="00117558" w:rsidR="2FE9A5A8">
        <w:rPr>
          <w:rFonts w:ascii="Open Sans" w:hAnsi="Open Sans" w:cs="Open Sans"/>
          <w:color w:val="000000" w:themeColor="text1"/>
        </w:rPr>
        <w:t>l’</w:t>
      </w:r>
      <w:r w:rsidRPr="00117558">
        <w:rPr>
          <w:rFonts w:ascii="Open Sans" w:hAnsi="Open Sans" w:cs="Open Sans"/>
          <w:color w:val="000000" w:themeColor="text1"/>
        </w:rPr>
        <w:t>évacuation</w:t>
      </w:r>
      <w:r w:rsidRPr="00117558" w:rsidR="00C572FA">
        <w:rPr>
          <w:rFonts w:ascii="Open Sans" w:hAnsi="Open Sans" w:cs="Open Sans"/>
        </w:rPr>
        <w:br/>
      </w:r>
      <w:r w:rsidRPr="00117558">
        <w:rPr>
          <w:rFonts w:ascii="Open Sans" w:hAnsi="Open Sans" w:cs="Open Sans"/>
          <w:color w:val="000000" w:themeColor="text1"/>
        </w:rPr>
        <w:t>de tout le matériel nécessaire à la bonne exécution des installations.</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La fab</w:t>
      </w:r>
      <w:r w:rsidRPr="00117558" w:rsidR="498F6C88">
        <w:rPr>
          <w:rFonts w:ascii="Open Sans" w:hAnsi="Open Sans" w:cs="Open Sans"/>
          <w:color w:val="000000" w:themeColor="text1"/>
        </w:rPr>
        <w:t>rication en usine ou en atelier</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Le chargement, transport et déchargement</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Le levage et approvisionnement sur site.</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La protection des sols et des murs ainsi que des ascenseurs et monte-charge</w:t>
      </w:r>
      <w:r w:rsidRPr="00117558" w:rsidR="36A31F96">
        <w:rPr>
          <w:rFonts w:ascii="Open Sans" w:hAnsi="Open Sans" w:cs="Open Sans"/>
          <w:color w:val="000000" w:themeColor="text1"/>
        </w:rPr>
        <w:t xml:space="preserve"> si nécessaire</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La descente ou le roulage des déchets.</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La protection des mobiliers </w:t>
      </w:r>
      <w:r w:rsidRPr="00117558" w:rsidR="60B3ACC7">
        <w:rPr>
          <w:rFonts w:ascii="Open Sans" w:hAnsi="Open Sans" w:cs="Open Sans"/>
          <w:color w:val="000000" w:themeColor="text1"/>
        </w:rPr>
        <w:t>livrés</w:t>
      </w:r>
      <w:r w:rsidRPr="00117558">
        <w:rPr>
          <w:rFonts w:ascii="Open Sans" w:hAnsi="Open Sans" w:cs="Open Sans"/>
          <w:color w:val="000000" w:themeColor="text1"/>
        </w:rPr>
        <w:t xml:space="preserve"> jusqu’à la réception.</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L’enlèvement des protections et le nettoyage des mobiliers pour la réception.</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w:t>
      </w:r>
      <w:r w:rsidRPr="00117558" w:rsidR="6BDB549D">
        <w:rPr>
          <w:rFonts w:ascii="Open Sans" w:hAnsi="Open Sans" w:cs="Open Sans"/>
          <w:color w:val="000000" w:themeColor="text1"/>
        </w:rPr>
        <w:t>La reprise et l</w:t>
      </w:r>
      <w:r w:rsidRPr="00117558">
        <w:rPr>
          <w:rFonts w:ascii="Open Sans" w:hAnsi="Open Sans" w:cs="Open Sans"/>
          <w:color w:val="000000" w:themeColor="text1"/>
        </w:rPr>
        <w:t xml:space="preserve">e remplacement </w:t>
      </w:r>
      <w:r w:rsidRPr="00117558" w:rsidR="72C03D72">
        <w:rPr>
          <w:rFonts w:ascii="Open Sans" w:hAnsi="Open Sans" w:cs="Open Sans"/>
          <w:color w:val="000000" w:themeColor="text1"/>
        </w:rPr>
        <w:t xml:space="preserve">en cas </w:t>
      </w:r>
      <w:r w:rsidRPr="00117558">
        <w:rPr>
          <w:rFonts w:ascii="Open Sans" w:hAnsi="Open Sans" w:cs="Open Sans"/>
          <w:color w:val="000000" w:themeColor="text1"/>
        </w:rPr>
        <w:t>de produits défectueux</w:t>
      </w:r>
      <w:r w:rsidRPr="00117558" w:rsidR="7AA6B16D">
        <w:rPr>
          <w:rFonts w:ascii="Open Sans" w:hAnsi="Open Sans" w:cs="Open Sans"/>
          <w:color w:val="000000" w:themeColor="text1"/>
        </w:rPr>
        <w:t xml:space="preserve"> ou non conforme</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L’installation du mobilier monté dans la salle de destination</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Le montage et la fixation au mur dans la salle de destination</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La dispo</w:t>
      </w:r>
      <w:r w:rsidRPr="00117558" w:rsidR="498F6C88">
        <w:rPr>
          <w:rFonts w:ascii="Open Sans" w:hAnsi="Open Sans" w:cs="Open Sans"/>
          <w:color w:val="000000" w:themeColor="text1"/>
        </w:rPr>
        <w:t xml:space="preserve">nibilité </w:t>
      </w:r>
      <w:r w:rsidRPr="00117558" w:rsidR="1A977C5F">
        <w:rPr>
          <w:rFonts w:ascii="Open Sans" w:hAnsi="Open Sans" w:cs="Open Sans"/>
          <w:color w:val="000000" w:themeColor="text1"/>
        </w:rPr>
        <w:t xml:space="preserve">de ses services </w:t>
      </w:r>
      <w:r w:rsidRPr="00117558" w:rsidR="00C572FA">
        <w:rPr>
          <w:rFonts w:ascii="Open Sans" w:hAnsi="Open Sans" w:cs="Open Sans"/>
        </w:rPr>
        <w:br/>
      </w:r>
      <w:r w:rsidRPr="00117558">
        <w:rPr>
          <w:rFonts w:ascii="Open Sans" w:hAnsi="Open Sans" w:eastAsia="Symbol" w:cs="Open Sans"/>
          <w:color w:val="000000" w:themeColor="text1"/>
        </w:rPr>
        <w:t>·</w:t>
      </w:r>
      <w:r w:rsidRPr="00117558">
        <w:rPr>
          <w:rFonts w:ascii="Open Sans" w:hAnsi="Open Sans" w:cs="Open Sans"/>
          <w:color w:val="000000" w:themeColor="text1"/>
        </w:rPr>
        <w:t xml:space="preserve"> Le stockage du mobilier jusqu’à la date </w:t>
      </w:r>
      <w:r w:rsidRPr="00117558" w:rsidR="6B18D485">
        <w:rPr>
          <w:rFonts w:ascii="Open Sans" w:hAnsi="Open Sans" w:cs="Open Sans"/>
          <w:color w:val="000000" w:themeColor="text1"/>
        </w:rPr>
        <w:t xml:space="preserve">définitive </w:t>
      </w:r>
      <w:r w:rsidRPr="00117558">
        <w:rPr>
          <w:rFonts w:ascii="Open Sans" w:hAnsi="Open Sans" w:cs="Open Sans"/>
          <w:color w:val="000000" w:themeColor="text1"/>
        </w:rPr>
        <w:t>de livraison transmise par l’université</w:t>
      </w:r>
      <w:r w:rsidRPr="00117558" w:rsidR="498F6C88">
        <w:rPr>
          <w:rFonts w:ascii="Open Sans" w:hAnsi="Open Sans" w:cs="Open Sans"/>
          <w:color w:val="000000" w:themeColor="text1"/>
        </w:rPr>
        <w:t>.</w:t>
      </w:r>
    </w:p>
    <w:p w:rsidRPr="00117558" w:rsidR="2B586E35" w:rsidP="2B586E35" w:rsidRDefault="2B586E35" w14:paraId="14510DF2" w14:textId="23D08E8D">
      <w:pPr>
        <w:ind w:left="360"/>
        <w:rPr>
          <w:rFonts w:ascii="Open Sans" w:hAnsi="Open Sans" w:cs="Open Sans"/>
          <w:color w:val="000000" w:themeColor="text1"/>
        </w:rPr>
      </w:pPr>
    </w:p>
    <w:p w:rsidRPr="00117558" w:rsidR="00B72798" w:rsidP="00E230FA" w:rsidRDefault="00B72798" w14:paraId="28917120" w14:textId="06561620">
      <w:pPr>
        <w:pStyle w:val="Paragraphedeliste"/>
        <w:numPr>
          <w:ilvl w:val="2"/>
          <w:numId w:val="4"/>
        </w:numPr>
        <w:outlineLvl w:val="2"/>
        <w:rPr>
          <w:rFonts w:ascii="Open Sans" w:hAnsi="Open Sans" w:cs="Open Sans"/>
          <w:color w:val="000000"/>
        </w:rPr>
      </w:pPr>
      <w:bookmarkStart w:name="_Toc192503737" w:id="15"/>
      <w:r w:rsidRPr="00117558">
        <w:rPr>
          <w:rFonts w:ascii="Open Sans" w:hAnsi="Open Sans" w:cs="Open Sans"/>
          <w:color w:val="000000"/>
        </w:rPr>
        <w:t>– Garantie et service après-vente</w:t>
      </w:r>
      <w:bookmarkEnd w:id="15"/>
    </w:p>
    <w:p w:rsidRPr="00117558" w:rsidR="000675D8" w:rsidP="3AA96A4D" w:rsidRDefault="000675D8" w14:paraId="2F9B8FC2" w14:textId="1F37DBF5">
      <w:pPr>
        <w:jc w:val="both"/>
        <w:rPr>
          <w:rFonts w:ascii="Open Sans" w:hAnsi="Open Sans" w:cs="Open Sans"/>
          <w:color w:val="000000"/>
        </w:rPr>
      </w:pPr>
      <w:r w:rsidRPr="00117558">
        <w:rPr>
          <w:rFonts w:ascii="Open Sans" w:hAnsi="Open Sans" w:cs="Open Sans"/>
          <w:color w:val="000000" w:themeColor="text1"/>
        </w:rPr>
        <w:t xml:space="preserve">Dans des conditions normales d’utilisation, pièces et main d’œuvre, le candidat s’engagera à offrir une garantie </w:t>
      </w:r>
      <w:r w:rsidRPr="00117558" w:rsidR="00BE2726">
        <w:rPr>
          <w:rFonts w:ascii="Open Sans" w:hAnsi="Open Sans" w:cs="Open Sans"/>
          <w:color w:val="000000" w:themeColor="text1"/>
        </w:rPr>
        <w:t xml:space="preserve">deux ans. </w:t>
      </w:r>
    </w:p>
    <w:p w:rsidRPr="00117558" w:rsidR="000675D8" w:rsidP="00543B07" w:rsidRDefault="000675D8" w14:paraId="0DD06AC7" w14:textId="37CD7F61">
      <w:pPr>
        <w:jc w:val="both"/>
        <w:rPr>
          <w:rFonts w:ascii="Open Sans" w:hAnsi="Open Sans" w:cs="Open Sans"/>
          <w:b/>
          <w:color w:val="000000"/>
        </w:rPr>
      </w:pPr>
      <w:r w:rsidRPr="00117558">
        <w:rPr>
          <w:rFonts w:ascii="Open Sans" w:hAnsi="Open Sans" w:cs="Open Sans"/>
          <w:b/>
          <w:color w:val="000000"/>
        </w:rPr>
        <w:t>Cette garantie est intégrée au prix des mobiliers.</w:t>
      </w:r>
    </w:p>
    <w:p w:rsidRPr="00117558" w:rsidR="00543B07" w:rsidP="00543B07" w:rsidRDefault="000675D8" w14:paraId="301087C8" w14:textId="77777777">
      <w:pPr>
        <w:jc w:val="both"/>
        <w:rPr>
          <w:rFonts w:ascii="Open Sans" w:hAnsi="Open Sans" w:cs="Open Sans"/>
          <w:color w:val="000000"/>
        </w:rPr>
      </w:pPr>
      <w:r w:rsidRPr="00117558">
        <w:rPr>
          <w:rFonts w:ascii="Open Sans" w:hAnsi="Open Sans" w:cs="Open Sans"/>
          <w:color w:val="000000"/>
        </w:rPr>
        <w:t xml:space="preserve">Le </w:t>
      </w:r>
      <w:r w:rsidRPr="00117558" w:rsidR="00242CF4">
        <w:rPr>
          <w:rFonts w:ascii="Open Sans" w:hAnsi="Open Sans" w:cs="Open Sans"/>
          <w:color w:val="000000"/>
        </w:rPr>
        <w:t>candidat</w:t>
      </w:r>
      <w:r w:rsidRPr="00117558">
        <w:rPr>
          <w:rFonts w:ascii="Open Sans" w:hAnsi="Open Sans" w:cs="Open Sans"/>
          <w:color w:val="000000"/>
        </w:rPr>
        <w:t xml:space="preserve"> s’engagera à intervenir dans un délai maximum de </w:t>
      </w:r>
      <w:r w:rsidRPr="00117558" w:rsidR="00DE42D0">
        <w:rPr>
          <w:rFonts w:ascii="Open Sans" w:hAnsi="Open Sans" w:cs="Open Sans"/>
          <w:color w:val="000000"/>
        </w:rPr>
        <w:t>cinq (</w:t>
      </w:r>
      <w:r w:rsidRPr="00117558">
        <w:rPr>
          <w:rFonts w:ascii="Open Sans" w:hAnsi="Open Sans" w:cs="Open Sans"/>
          <w:color w:val="000000"/>
        </w:rPr>
        <w:t>5</w:t>
      </w:r>
      <w:r w:rsidRPr="00117558" w:rsidR="00DE42D0">
        <w:rPr>
          <w:rFonts w:ascii="Open Sans" w:hAnsi="Open Sans" w:cs="Open Sans"/>
          <w:color w:val="000000"/>
        </w:rPr>
        <w:t>)</w:t>
      </w:r>
      <w:r w:rsidRPr="00117558">
        <w:rPr>
          <w:rFonts w:ascii="Open Sans" w:hAnsi="Open Sans" w:cs="Open Sans"/>
          <w:color w:val="000000"/>
        </w:rPr>
        <w:t xml:space="preserve"> jours ouvrés en cas de défaillance</w:t>
      </w:r>
      <w:r w:rsidRPr="00117558">
        <w:rPr>
          <w:rFonts w:ascii="Open Sans" w:hAnsi="Open Sans" w:cs="Open Sans"/>
          <w:color w:val="1E67A6"/>
        </w:rPr>
        <w:t xml:space="preserve"> </w:t>
      </w:r>
      <w:r w:rsidRPr="00117558" w:rsidR="00543B07">
        <w:rPr>
          <w:rFonts w:ascii="Open Sans" w:hAnsi="Open Sans" w:cs="Open Sans"/>
          <w:color w:val="000000"/>
        </w:rPr>
        <w:t>d’un produit.</w:t>
      </w:r>
    </w:p>
    <w:p w:rsidRPr="00117558" w:rsidR="009C363C" w:rsidP="3AA96A4D" w:rsidRDefault="498F6C88" w14:paraId="1350A0BB" w14:textId="37FB7ABF">
      <w:pPr>
        <w:jc w:val="both"/>
        <w:rPr>
          <w:rFonts w:ascii="Open Sans" w:hAnsi="Open Sans" w:cs="Open Sans"/>
          <w:color w:val="000000"/>
        </w:rPr>
      </w:pPr>
      <w:r w:rsidRPr="404032A1" w:rsidR="490BC610">
        <w:rPr>
          <w:rFonts w:ascii="Open Sans" w:hAnsi="Open Sans" w:cs="Open Sans"/>
          <w:color w:val="000000" w:themeColor="text1" w:themeTint="FF" w:themeShade="FF"/>
        </w:rPr>
        <w:t>En cas de besoin d’approvisionnement de pièces détachées, le fournisseur s’engagera dans un délai maximum de</w:t>
      </w:r>
      <w:r w:rsidRPr="404032A1" w:rsidR="7EEAF105">
        <w:rPr>
          <w:rFonts w:ascii="Open Sans" w:hAnsi="Open Sans" w:cs="Open Sans"/>
          <w:color w:val="000000" w:themeColor="text1" w:themeTint="FF" w:themeShade="FF"/>
        </w:rPr>
        <w:t xml:space="preserve"> quatre</w:t>
      </w:r>
      <w:r w:rsidRPr="404032A1" w:rsidR="490BC610">
        <w:rPr>
          <w:rFonts w:ascii="Open Sans" w:hAnsi="Open Sans" w:cs="Open Sans"/>
          <w:color w:val="000000" w:themeColor="text1" w:themeTint="FF" w:themeShade="FF"/>
        </w:rPr>
        <w:t xml:space="preserve"> </w:t>
      </w:r>
      <w:r w:rsidRPr="404032A1" w:rsidR="7EEAF105">
        <w:rPr>
          <w:rFonts w:ascii="Open Sans" w:hAnsi="Open Sans" w:cs="Open Sans"/>
          <w:color w:val="000000" w:themeColor="text1" w:themeTint="FF" w:themeShade="FF"/>
        </w:rPr>
        <w:t>(</w:t>
      </w:r>
      <w:r w:rsidRPr="404032A1" w:rsidR="490BC610">
        <w:rPr>
          <w:rFonts w:ascii="Open Sans" w:hAnsi="Open Sans" w:cs="Open Sans"/>
          <w:color w:val="000000" w:themeColor="text1" w:themeTint="FF" w:themeShade="FF"/>
        </w:rPr>
        <w:t>4</w:t>
      </w:r>
      <w:r w:rsidRPr="404032A1" w:rsidR="7EEAF105">
        <w:rPr>
          <w:rFonts w:ascii="Open Sans" w:hAnsi="Open Sans" w:cs="Open Sans"/>
          <w:color w:val="000000" w:themeColor="text1" w:themeTint="FF" w:themeShade="FF"/>
        </w:rPr>
        <w:t>)</w:t>
      </w:r>
      <w:r w:rsidRPr="404032A1" w:rsidR="490BC610">
        <w:rPr>
          <w:rFonts w:ascii="Open Sans" w:hAnsi="Open Sans" w:cs="Open Sans"/>
          <w:color w:val="000000" w:themeColor="text1" w:themeTint="FF" w:themeShade="FF"/>
        </w:rPr>
        <w:t xml:space="preserve"> semaines à réparer </w:t>
      </w:r>
      <w:r w:rsidRPr="404032A1" w:rsidR="34D28249">
        <w:rPr>
          <w:rFonts w:ascii="Open Sans" w:hAnsi="Open Sans" w:cs="Open Sans"/>
          <w:color w:val="000000" w:themeColor="text1" w:themeTint="FF" w:themeShade="FF"/>
        </w:rPr>
        <w:t>le mobilier cassé et si celui-ci ne peut l’être faute de réparation possible, le</w:t>
      </w:r>
      <w:r w:rsidRPr="404032A1" w:rsidR="490BC610">
        <w:rPr>
          <w:rFonts w:ascii="Open Sans" w:hAnsi="Open Sans" w:cs="Open Sans"/>
          <w:color w:val="000000" w:themeColor="text1" w:themeTint="FF" w:themeShade="FF"/>
        </w:rPr>
        <w:t xml:space="preserve"> </w:t>
      </w:r>
      <w:r w:rsidRPr="404032A1" w:rsidR="490BC610">
        <w:rPr>
          <w:rFonts w:ascii="Open Sans" w:hAnsi="Open Sans" w:cs="Open Sans"/>
          <w:color w:val="000000" w:themeColor="text1" w:themeTint="FF" w:themeShade="FF"/>
        </w:rPr>
        <w:t>remplacer par</w:t>
      </w:r>
      <w:r w:rsidRPr="404032A1" w:rsidR="490BC610">
        <w:rPr>
          <w:rFonts w:ascii="Open Sans" w:hAnsi="Open Sans" w:cs="Open Sans"/>
          <w:color w:val="000000" w:themeColor="text1" w:themeTint="FF" w:themeShade="FF"/>
        </w:rPr>
        <w:t xml:space="preserve"> un produit comparable, </w:t>
      </w:r>
      <w:r w:rsidRPr="404032A1" w:rsidR="0658A893">
        <w:rPr>
          <w:rFonts w:ascii="Open Sans" w:hAnsi="Open Sans" w:cs="Open Sans"/>
          <w:color w:val="000000" w:themeColor="text1" w:themeTint="FF" w:themeShade="FF"/>
        </w:rPr>
        <w:t>sans frais</w:t>
      </w:r>
      <w:r w:rsidRPr="404032A1" w:rsidR="6646C92A">
        <w:rPr>
          <w:rFonts w:ascii="Open Sans" w:hAnsi="Open Sans" w:cs="Open Sans"/>
          <w:color w:val="000000" w:themeColor="text1" w:themeTint="FF" w:themeShade="FF"/>
        </w:rPr>
        <w:t xml:space="preserve"> supplémentaire</w:t>
      </w:r>
      <w:r w:rsidRPr="404032A1" w:rsidR="0658A893">
        <w:rPr>
          <w:rFonts w:ascii="Open Sans" w:hAnsi="Open Sans" w:cs="Open Sans"/>
          <w:color w:val="000000" w:themeColor="text1" w:themeTint="FF" w:themeShade="FF"/>
        </w:rPr>
        <w:t>.</w:t>
      </w:r>
    </w:p>
    <w:p w:rsidRPr="00117558" w:rsidR="009C363C" w:rsidP="00543B07" w:rsidRDefault="000675D8" w14:paraId="395F23E2" w14:textId="2A1122F8">
      <w:pPr>
        <w:jc w:val="both"/>
        <w:rPr>
          <w:rFonts w:ascii="Open Sans" w:hAnsi="Open Sans" w:cs="Open Sans"/>
          <w:color w:val="000000"/>
        </w:rPr>
      </w:pPr>
      <w:r w:rsidRPr="00117558">
        <w:rPr>
          <w:rFonts w:ascii="Open Sans" w:hAnsi="Open Sans" w:cs="Open Sans"/>
          <w:color w:val="000000"/>
        </w:rPr>
        <w:t xml:space="preserve">En cas de livraison non conforme, le candidat s’engagera à reprendre et à remplacer le produit défectueux dans un délai de </w:t>
      </w:r>
      <w:r w:rsidRPr="00117558" w:rsidR="00DE42D0">
        <w:rPr>
          <w:rFonts w:ascii="Open Sans" w:hAnsi="Open Sans" w:cs="Open Sans"/>
          <w:color w:val="000000"/>
        </w:rPr>
        <w:t>cinq (</w:t>
      </w:r>
      <w:r w:rsidRPr="00117558">
        <w:rPr>
          <w:rFonts w:ascii="Open Sans" w:hAnsi="Open Sans" w:cs="Open Sans"/>
          <w:color w:val="000000"/>
        </w:rPr>
        <w:t>5</w:t>
      </w:r>
      <w:r w:rsidRPr="00117558" w:rsidR="00DE42D0">
        <w:rPr>
          <w:rFonts w:ascii="Open Sans" w:hAnsi="Open Sans" w:cs="Open Sans"/>
          <w:color w:val="000000"/>
        </w:rPr>
        <w:t>)</w:t>
      </w:r>
      <w:r w:rsidRPr="00117558">
        <w:rPr>
          <w:rFonts w:ascii="Open Sans" w:hAnsi="Open Sans" w:cs="Open Sans"/>
          <w:color w:val="000000"/>
        </w:rPr>
        <w:t xml:space="preserve"> jours ouvrés maximum, à compter la date de la demande formulée par l’université,</w:t>
      </w:r>
      <w:r w:rsidRPr="00117558" w:rsidR="009C363C">
        <w:rPr>
          <w:rFonts w:ascii="Open Sans" w:hAnsi="Open Sans" w:cs="Open Sans"/>
          <w:color w:val="000000"/>
        </w:rPr>
        <w:t xml:space="preserve"> s’il est disponible sur stock.</w:t>
      </w:r>
    </w:p>
    <w:p w:rsidRPr="00117558" w:rsidR="000675D8" w:rsidP="00543B07" w:rsidRDefault="000675D8" w14:paraId="619C79F0" w14:textId="15D0CD66">
      <w:pPr>
        <w:jc w:val="both"/>
        <w:rPr>
          <w:rFonts w:ascii="Open Sans" w:hAnsi="Open Sans" w:cs="Open Sans"/>
          <w:color w:val="000000"/>
        </w:rPr>
      </w:pPr>
      <w:r w:rsidRPr="00117558">
        <w:rPr>
          <w:rFonts w:ascii="Open Sans" w:hAnsi="Open Sans" w:cs="Open Sans"/>
          <w:color w:val="000000"/>
        </w:rPr>
        <w:t>Dans le cas d’indisponibilité sur stock, le produit défectueux sera remplacé</w:t>
      </w:r>
      <w:r w:rsidRPr="00117558" w:rsidR="005B5FE4">
        <w:rPr>
          <w:rFonts w:ascii="Open Sans" w:hAnsi="Open Sans" w:cs="Open Sans"/>
          <w:color w:val="000000"/>
        </w:rPr>
        <w:t xml:space="preserve"> à l’identique</w:t>
      </w:r>
      <w:r w:rsidRPr="00117558" w:rsidR="002E32AA">
        <w:rPr>
          <w:rFonts w:ascii="Open Sans" w:hAnsi="Open Sans" w:cs="Open Sans"/>
          <w:color w:val="000000"/>
        </w:rPr>
        <w:t xml:space="preserve"> dans</w:t>
      </w:r>
      <w:r w:rsidRPr="00117558">
        <w:rPr>
          <w:rFonts w:ascii="Open Sans" w:hAnsi="Open Sans" w:cs="Open Sans"/>
          <w:color w:val="000000"/>
        </w:rPr>
        <w:t xml:space="preserve"> un délai de </w:t>
      </w:r>
      <w:r w:rsidRPr="00117558" w:rsidR="00DE42D0">
        <w:rPr>
          <w:rFonts w:ascii="Open Sans" w:hAnsi="Open Sans" w:cs="Open Sans"/>
          <w:color w:val="000000"/>
        </w:rPr>
        <w:t>quatre (</w:t>
      </w:r>
      <w:r w:rsidRPr="00117558">
        <w:rPr>
          <w:rFonts w:ascii="Open Sans" w:hAnsi="Open Sans" w:cs="Open Sans"/>
          <w:color w:val="000000"/>
        </w:rPr>
        <w:t>4</w:t>
      </w:r>
      <w:r w:rsidRPr="00117558" w:rsidR="00DE42D0">
        <w:rPr>
          <w:rFonts w:ascii="Open Sans" w:hAnsi="Open Sans" w:cs="Open Sans"/>
          <w:color w:val="000000"/>
        </w:rPr>
        <w:t>)</w:t>
      </w:r>
      <w:r w:rsidRPr="00117558">
        <w:rPr>
          <w:rFonts w:ascii="Open Sans" w:hAnsi="Open Sans" w:cs="Open Sans"/>
          <w:color w:val="000000"/>
        </w:rPr>
        <w:t xml:space="preserve"> </w:t>
      </w:r>
      <w:r w:rsidRPr="00E67CC8" w:rsidR="00E67CC8">
        <w:rPr>
          <w:rFonts w:ascii="Open Sans" w:hAnsi="Open Sans" w:cs="Open Sans"/>
          <w:color w:val="000000"/>
        </w:rPr>
        <w:t>semaines maximums</w:t>
      </w:r>
      <w:r w:rsidRPr="00117558">
        <w:rPr>
          <w:rFonts w:ascii="Open Sans" w:hAnsi="Open Sans" w:cs="Open Sans"/>
          <w:color w:val="000000"/>
        </w:rPr>
        <w:t>.</w:t>
      </w:r>
    </w:p>
    <w:p w:rsidRPr="00E67CC8" w:rsidR="000675D8" w:rsidP="00543B07" w:rsidRDefault="007030C6" w14:paraId="6B535745" w14:textId="5FFC600A">
      <w:pPr>
        <w:jc w:val="both"/>
        <w:rPr>
          <w:rFonts w:ascii="Open Sans" w:hAnsi="Open Sans" w:cs="Open Sans"/>
          <w:bCs/>
        </w:rPr>
      </w:pPr>
      <w:r w:rsidRPr="00E67CC8">
        <w:rPr>
          <w:rFonts w:ascii="Open Sans" w:hAnsi="Open Sans" w:cs="Open Sans"/>
          <w:bCs/>
        </w:rPr>
        <w:t xml:space="preserve">Le candidat devra s’engager par écrit à pouvoir fournir pendant au moins </w:t>
      </w:r>
      <w:r w:rsidRPr="00E67CC8" w:rsidR="00E67CC8">
        <w:rPr>
          <w:rFonts w:ascii="Open Sans" w:hAnsi="Open Sans" w:cs="Open Sans"/>
          <w:bCs/>
        </w:rPr>
        <w:t>quatre (4)</w:t>
      </w:r>
      <w:r w:rsidRPr="00E67CC8" w:rsidR="0047346D">
        <w:rPr>
          <w:rFonts w:ascii="Open Sans" w:hAnsi="Open Sans" w:cs="Open Sans"/>
          <w:bCs/>
        </w:rPr>
        <w:t xml:space="preserve"> </w:t>
      </w:r>
      <w:r w:rsidRPr="00E67CC8">
        <w:rPr>
          <w:rFonts w:ascii="Open Sans" w:hAnsi="Open Sans" w:cs="Open Sans"/>
          <w:bCs/>
        </w:rPr>
        <w:t>ans</w:t>
      </w:r>
      <w:r w:rsidRPr="00E67CC8" w:rsidR="00DE42D0">
        <w:rPr>
          <w:rFonts w:ascii="Open Sans" w:hAnsi="Open Sans" w:cs="Open Sans"/>
          <w:bCs/>
        </w:rPr>
        <w:t xml:space="preserve"> le mobilier </w:t>
      </w:r>
      <w:r w:rsidRPr="00E67CC8">
        <w:rPr>
          <w:rFonts w:ascii="Open Sans" w:hAnsi="Open Sans" w:cs="Open Sans"/>
          <w:bCs/>
        </w:rPr>
        <w:t>sélectionné ou mobilier présentant les mêmes caractéristiques techniques et esthétiques.</w:t>
      </w:r>
    </w:p>
    <w:p w:rsidRPr="00117558" w:rsidR="00B72798" w:rsidP="00E230FA" w:rsidRDefault="00B72798" w14:paraId="444F3D07" w14:textId="599E69D5">
      <w:pPr>
        <w:pStyle w:val="Paragraphedeliste"/>
        <w:numPr>
          <w:ilvl w:val="2"/>
          <w:numId w:val="4"/>
        </w:numPr>
        <w:jc w:val="both"/>
        <w:outlineLvl w:val="2"/>
        <w:rPr>
          <w:rFonts w:ascii="Open Sans" w:hAnsi="Open Sans" w:cs="Open Sans"/>
          <w:color w:val="000000"/>
        </w:rPr>
      </w:pPr>
      <w:bookmarkStart w:name="_Toc192503738" w:id="16"/>
      <w:r w:rsidRPr="00117558">
        <w:rPr>
          <w:rFonts w:ascii="Open Sans" w:hAnsi="Open Sans" w:cs="Open Sans"/>
          <w:color w:val="000000"/>
        </w:rPr>
        <w:t>– Organisation logistique</w:t>
      </w:r>
      <w:bookmarkEnd w:id="16"/>
    </w:p>
    <w:p w:rsidRPr="00117558" w:rsidR="000675D8" w:rsidP="00543B07" w:rsidRDefault="00A33785" w14:paraId="2D4EF90E" w14:textId="04223A50">
      <w:pPr>
        <w:jc w:val="both"/>
        <w:rPr>
          <w:rFonts w:ascii="Open Sans" w:hAnsi="Open Sans" w:cs="Open Sans"/>
          <w:color w:val="000000"/>
        </w:rPr>
      </w:pPr>
      <w:r w:rsidRPr="00117558">
        <w:rPr>
          <w:rFonts w:ascii="Open Sans" w:hAnsi="Open Sans" w:cs="Open Sans"/>
          <w:color w:val="000000"/>
        </w:rPr>
        <w:t>Le candidat devra faire état de ses références ainsi que de ses capacités propres (moyens humains et matériels) pour assurer une parfaite mise en œuvre des installations.</w:t>
      </w:r>
      <w:r w:rsidRPr="00117558">
        <w:rPr>
          <w:rFonts w:ascii="Open Sans" w:hAnsi="Open Sans" w:cs="Open Sans"/>
          <w:color w:val="000000"/>
        </w:rPr>
        <w:br/>
      </w:r>
      <w:r w:rsidRPr="00117558">
        <w:rPr>
          <w:rFonts w:ascii="Open Sans" w:hAnsi="Open Sans" w:cs="Open Sans"/>
          <w:color w:val="000000"/>
        </w:rPr>
        <w:t>Il détaillera son organisation logistique en proposant un calendrier estimatif de livraison, un processus de livraison et d’installation.</w:t>
      </w:r>
    </w:p>
    <w:p w:rsidRPr="00117558" w:rsidR="00A33785" w:rsidP="3AA96A4D" w:rsidRDefault="32A5E985" w14:paraId="3F17EDA7" w14:textId="5875AC6F">
      <w:pPr>
        <w:jc w:val="both"/>
        <w:rPr>
          <w:rFonts w:ascii="Open Sans" w:hAnsi="Open Sans" w:cs="Open Sans"/>
          <w:color w:val="000000"/>
        </w:rPr>
      </w:pPr>
      <w:r w:rsidRPr="00117558">
        <w:rPr>
          <w:rFonts w:ascii="Open Sans" w:hAnsi="Open Sans" w:cs="Open Sans"/>
          <w:color w:val="000000" w:themeColor="text1"/>
        </w:rPr>
        <w:t>Une équipe dédiée et un interlocuteur privilégié seront désignés, ainsi qu’une équipe de monteurs.</w:t>
      </w:r>
      <w:r w:rsidRPr="00117558" w:rsidR="0D91D7DF">
        <w:rPr>
          <w:rFonts w:ascii="Open Sans" w:hAnsi="Open Sans" w:cs="Open Sans"/>
          <w:color w:val="000000" w:themeColor="text1"/>
        </w:rPr>
        <w:t xml:space="preserve"> Ces éléments seront à indiquer au CMT.</w:t>
      </w:r>
    </w:p>
    <w:p w:rsidRPr="00117558" w:rsidR="00A33785" w:rsidP="00543B07" w:rsidRDefault="00A33785" w14:paraId="6760D480" w14:textId="6EB5E378">
      <w:pPr>
        <w:jc w:val="both"/>
        <w:rPr>
          <w:rFonts w:ascii="Open Sans" w:hAnsi="Open Sans" w:cs="Open Sans"/>
          <w:color w:val="000000"/>
        </w:rPr>
      </w:pPr>
      <w:r w:rsidRPr="00117558">
        <w:rPr>
          <w:rFonts w:ascii="Open Sans" w:hAnsi="Open Sans" w:cs="Open Sans"/>
          <w:color w:val="000000"/>
        </w:rPr>
        <w:t>Un état des lieux avant et après la réception de la livraison sera réalisé en présence d’un représentant de l’université et de l’interlocuteur privilégié du candidat.</w:t>
      </w:r>
    </w:p>
    <w:p w:rsidRPr="00117558" w:rsidR="00543B07" w:rsidP="27F3174A" w:rsidRDefault="32A5E985" w14:paraId="3E39EA44" w14:textId="780C530F">
      <w:pPr>
        <w:jc w:val="both"/>
        <w:rPr>
          <w:rFonts w:ascii="Open Sans" w:hAnsi="Open Sans" w:cs="Open Sans"/>
          <w:color w:val="000000"/>
        </w:rPr>
      </w:pPr>
      <w:r w:rsidRPr="00117558">
        <w:rPr>
          <w:rFonts w:ascii="Open Sans" w:hAnsi="Open Sans" w:cs="Open Sans"/>
          <w:color w:val="000000" w:themeColor="text1"/>
        </w:rPr>
        <w:t xml:space="preserve">Toute dégradation constatée suite à son intervention sur </w:t>
      </w:r>
      <w:r w:rsidRPr="00117558" w:rsidR="67426032">
        <w:rPr>
          <w:rFonts w:ascii="Open Sans" w:hAnsi="Open Sans" w:cs="Open Sans"/>
          <w:color w:val="000000" w:themeColor="text1"/>
        </w:rPr>
        <w:t>sites livrés</w:t>
      </w:r>
      <w:r w:rsidRPr="00117558" w:rsidR="3EEEF685">
        <w:rPr>
          <w:rFonts w:ascii="Open Sans" w:hAnsi="Open Sans" w:cs="Open Sans"/>
          <w:color w:val="000000" w:themeColor="text1"/>
        </w:rPr>
        <w:t xml:space="preserve"> lui sera imputable.</w:t>
      </w:r>
    </w:p>
    <w:p w:rsidRPr="00117558" w:rsidR="00A33785" w:rsidP="3AA96A4D" w:rsidRDefault="32A5E985" w14:paraId="702F6F3F" w14:textId="5785149B">
      <w:pPr>
        <w:jc w:val="both"/>
        <w:rPr>
          <w:rFonts w:ascii="Open Sans" w:hAnsi="Open Sans" w:cs="Open Sans"/>
          <w:color w:val="000000"/>
        </w:rPr>
      </w:pPr>
      <w:r w:rsidRPr="00117558">
        <w:rPr>
          <w:rFonts w:ascii="Open Sans" w:hAnsi="Open Sans" w:cs="Open Sans"/>
          <w:color w:val="000000" w:themeColor="text1"/>
        </w:rPr>
        <w:t>Les emballages et autres déchets seront enlevés immédiatement après montage et installation du matériel commandé, sans frais, par le titulaire qui en assure l’évacuation et l’élimination</w:t>
      </w:r>
      <w:r w:rsidRPr="00117558" w:rsidR="26C8EDC4">
        <w:rPr>
          <w:rFonts w:ascii="Open Sans" w:hAnsi="Open Sans" w:cs="Open Sans"/>
          <w:color w:val="000000" w:themeColor="text1"/>
        </w:rPr>
        <w:t xml:space="preserve"> dans le respect des normes en vigueur</w:t>
      </w:r>
      <w:r w:rsidRPr="00117558">
        <w:rPr>
          <w:rFonts w:ascii="Open Sans" w:hAnsi="Open Sans" w:cs="Open Sans"/>
          <w:color w:val="000000" w:themeColor="text1"/>
        </w:rPr>
        <w:t>.</w:t>
      </w:r>
    </w:p>
    <w:p w:rsidRPr="00117558" w:rsidR="00B72798" w:rsidP="00E230FA" w:rsidRDefault="00B72798" w14:paraId="4BC7ACF6" w14:textId="6BEDC1AE">
      <w:pPr>
        <w:pStyle w:val="Paragraphedeliste"/>
        <w:numPr>
          <w:ilvl w:val="2"/>
          <w:numId w:val="4"/>
        </w:numPr>
        <w:outlineLvl w:val="2"/>
        <w:rPr>
          <w:rFonts w:ascii="Open Sans" w:hAnsi="Open Sans" w:cs="Open Sans"/>
          <w:color w:val="000000"/>
        </w:rPr>
      </w:pPr>
      <w:bookmarkStart w:name="_Toc192503739" w:id="17"/>
      <w:r w:rsidRPr="00117558">
        <w:rPr>
          <w:rFonts w:ascii="Open Sans" w:hAnsi="Open Sans" w:cs="Open Sans"/>
          <w:color w:val="000000"/>
        </w:rPr>
        <w:t>– Formation du personnel</w:t>
      </w:r>
      <w:bookmarkEnd w:id="17"/>
    </w:p>
    <w:p w:rsidRPr="00117558" w:rsidR="00B72798" w:rsidP="3AA96A4D" w:rsidRDefault="2B4DB50A" w14:paraId="1B2C210E" w14:textId="01871E82">
      <w:pPr>
        <w:rPr>
          <w:rFonts w:ascii="Open Sans" w:hAnsi="Open Sans" w:cs="Open Sans"/>
          <w:color w:val="000000"/>
        </w:rPr>
      </w:pPr>
      <w:r w:rsidRPr="00117558">
        <w:rPr>
          <w:rFonts w:ascii="Open Sans" w:hAnsi="Open Sans" w:cs="Open Sans"/>
          <w:color w:val="000000" w:themeColor="text1"/>
        </w:rPr>
        <w:t xml:space="preserve">Le fournisseur s’engagera à former </w:t>
      </w:r>
      <w:r w:rsidRPr="00117558" w:rsidR="4D1D8551">
        <w:rPr>
          <w:rFonts w:ascii="Open Sans" w:hAnsi="Open Sans" w:cs="Open Sans"/>
          <w:color w:val="000000" w:themeColor="text1"/>
        </w:rPr>
        <w:t>les responsables de sites</w:t>
      </w:r>
      <w:r w:rsidRPr="00117558">
        <w:rPr>
          <w:rFonts w:ascii="Open Sans" w:hAnsi="Open Sans" w:cs="Open Sans"/>
          <w:color w:val="000000" w:themeColor="text1"/>
        </w:rPr>
        <w:t xml:space="preserve">, sur place, </w:t>
      </w:r>
      <w:r w:rsidRPr="00117558" w:rsidR="1A977C5F">
        <w:rPr>
          <w:rFonts w:ascii="Open Sans" w:hAnsi="Open Sans" w:cs="Open Sans"/>
          <w:color w:val="000000" w:themeColor="text1"/>
        </w:rPr>
        <w:t>à l’utilisation de certains</w:t>
      </w:r>
      <w:r w:rsidRPr="00117558">
        <w:rPr>
          <w:rFonts w:ascii="Open Sans" w:hAnsi="Open Sans" w:cs="Open Sans"/>
          <w:color w:val="000000" w:themeColor="text1"/>
        </w:rPr>
        <w:t xml:space="preserve"> </w:t>
      </w:r>
      <w:r w:rsidRPr="00117558" w:rsidR="2CE3936A">
        <w:rPr>
          <w:rFonts w:ascii="Open Sans" w:hAnsi="Open Sans" w:cs="Open Sans"/>
          <w:color w:val="000000" w:themeColor="text1"/>
        </w:rPr>
        <w:t xml:space="preserve">mobiliers ou </w:t>
      </w:r>
      <w:r w:rsidRPr="00117558">
        <w:rPr>
          <w:rFonts w:ascii="Open Sans" w:hAnsi="Open Sans" w:cs="Open Sans"/>
          <w:color w:val="000000" w:themeColor="text1"/>
        </w:rPr>
        <w:t>matériel</w:t>
      </w:r>
      <w:r w:rsidRPr="00117558" w:rsidR="1A977C5F">
        <w:rPr>
          <w:rFonts w:ascii="Open Sans" w:hAnsi="Open Sans" w:cs="Open Sans"/>
          <w:color w:val="000000" w:themeColor="text1"/>
        </w:rPr>
        <w:t>s</w:t>
      </w:r>
      <w:r w:rsidRPr="00117558" w:rsidR="70BFACF1">
        <w:rPr>
          <w:rFonts w:ascii="Open Sans" w:hAnsi="Open Sans" w:cs="Open Sans"/>
          <w:color w:val="000000" w:themeColor="text1"/>
        </w:rPr>
        <w:t xml:space="preserve"> si nécessaire</w:t>
      </w:r>
      <w:r w:rsidRPr="00117558">
        <w:rPr>
          <w:rFonts w:ascii="Open Sans" w:hAnsi="Open Sans" w:cs="Open Sans"/>
          <w:color w:val="000000" w:themeColor="text1"/>
        </w:rPr>
        <w:t>.</w:t>
      </w:r>
    </w:p>
    <w:p w:rsidRPr="00117558" w:rsidR="00B72798" w:rsidP="00B72798" w:rsidRDefault="00B72798" w14:paraId="21BECE3F" w14:textId="61FB3704">
      <w:pPr>
        <w:rPr>
          <w:rFonts w:ascii="Open Sans" w:hAnsi="Open Sans" w:cs="Open Sans"/>
          <w:color w:val="000000"/>
        </w:rPr>
      </w:pPr>
    </w:p>
    <w:p w:rsidRPr="00117558" w:rsidR="000D785A" w:rsidP="00E230FA" w:rsidRDefault="000D785A" w14:paraId="7D7A7149" w14:textId="3E9139FE">
      <w:pPr>
        <w:pStyle w:val="Paragraphedeliste"/>
        <w:numPr>
          <w:ilvl w:val="0"/>
          <w:numId w:val="4"/>
        </w:numPr>
        <w:outlineLvl w:val="0"/>
        <w:rPr>
          <w:rFonts w:ascii="Open Sans" w:hAnsi="Open Sans" w:cs="Open Sans"/>
          <w:b/>
          <w:color w:val="0070C0"/>
        </w:rPr>
      </w:pPr>
      <w:bookmarkStart w:name="_Toc192503740" w:id="18"/>
      <w:r w:rsidRPr="00117558">
        <w:rPr>
          <w:rFonts w:ascii="Open Sans" w:hAnsi="Open Sans" w:cs="Open Sans"/>
          <w:b/>
          <w:color w:val="0070C0"/>
        </w:rPr>
        <w:t>Obligations du candidat</w:t>
      </w:r>
      <w:bookmarkEnd w:id="18"/>
    </w:p>
    <w:p w:rsidRPr="00117558" w:rsidR="000D785A" w:rsidP="000D785A" w:rsidRDefault="000D785A" w14:paraId="1AF78247" w14:textId="274D7331">
      <w:pPr>
        <w:rPr>
          <w:rFonts w:ascii="Open Sans" w:hAnsi="Open Sans" w:cs="Open Sans"/>
          <w:color w:val="000000"/>
        </w:rPr>
      </w:pPr>
      <w:r w:rsidRPr="00117558">
        <w:rPr>
          <w:rFonts w:ascii="Open Sans" w:hAnsi="Open Sans" w:cs="Open Sans"/>
          <w:color w:val="000000"/>
        </w:rPr>
        <w:t xml:space="preserve">Le </w:t>
      </w:r>
      <w:r w:rsidRPr="00117558" w:rsidR="00A87F9E">
        <w:rPr>
          <w:rFonts w:ascii="Open Sans" w:hAnsi="Open Sans" w:cs="Open Sans"/>
          <w:color w:val="000000"/>
        </w:rPr>
        <w:t>candidat</w:t>
      </w:r>
      <w:r w:rsidRPr="00117558">
        <w:rPr>
          <w:rFonts w:ascii="Open Sans" w:hAnsi="Open Sans" w:cs="Open Sans"/>
          <w:color w:val="000000"/>
        </w:rPr>
        <w:t xml:space="preserve"> s'engage :</w:t>
      </w:r>
    </w:p>
    <w:p w:rsidRPr="00117558" w:rsidR="000D785A" w:rsidP="00E230FA" w:rsidRDefault="000D785A" w14:paraId="52FF368E" w14:textId="21BF4D0D">
      <w:pPr>
        <w:pStyle w:val="Paragraphedeliste"/>
        <w:numPr>
          <w:ilvl w:val="0"/>
          <w:numId w:val="7"/>
        </w:numPr>
        <w:rPr>
          <w:rFonts w:ascii="Open Sans" w:hAnsi="Open Sans" w:cs="Open Sans"/>
          <w:color w:val="000000"/>
        </w:rPr>
      </w:pPr>
      <w:proofErr w:type="gramStart"/>
      <w:r w:rsidRPr="00117558">
        <w:rPr>
          <w:rFonts w:ascii="Open Sans" w:hAnsi="Open Sans" w:cs="Open Sans"/>
          <w:color w:val="000000" w:themeColor="text1"/>
        </w:rPr>
        <w:t>à</w:t>
      </w:r>
      <w:proofErr w:type="gramEnd"/>
      <w:r w:rsidRPr="00117558">
        <w:rPr>
          <w:rFonts w:ascii="Open Sans" w:hAnsi="Open Sans" w:cs="Open Sans"/>
          <w:color w:val="000000" w:themeColor="text1"/>
        </w:rPr>
        <w:t xml:space="preserve"> prendre toutes les mesures nécessaires pour se conformer aux dispositions du règlement de l’université,</w:t>
      </w:r>
    </w:p>
    <w:p w:rsidRPr="00117558" w:rsidR="000D785A" w:rsidP="00E230FA" w:rsidRDefault="000D785A" w14:paraId="45F88861" w14:textId="0049D792">
      <w:pPr>
        <w:pStyle w:val="Paragraphedeliste"/>
        <w:numPr>
          <w:ilvl w:val="0"/>
          <w:numId w:val="7"/>
        </w:numPr>
        <w:rPr>
          <w:rFonts w:ascii="Open Sans" w:hAnsi="Open Sans" w:cs="Open Sans"/>
          <w:color w:val="000000"/>
        </w:rPr>
      </w:pPr>
      <w:proofErr w:type="gramStart"/>
      <w:r w:rsidRPr="00117558">
        <w:rPr>
          <w:rFonts w:ascii="Open Sans" w:hAnsi="Open Sans" w:cs="Open Sans"/>
          <w:color w:val="000000" w:themeColor="text1"/>
        </w:rPr>
        <w:t>à</w:t>
      </w:r>
      <w:proofErr w:type="gramEnd"/>
      <w:r w:rsidRPr="00117558">
        <w:rPr>
          <w:rFonts w:ascii="Open Sans" w:hAnsi="Open Sans" w:cs="Open Sans"/>
          <w:color w:val="000000" w:themeColor="text1"/>
        </w:rPr>
        <w:t xml:space="preserve"> se conformer aux moyens qu'il aura prévus conformément </w:t>
      </w:r>
      <w:r w:rsidRPr="00117558" w:rsidR="009C363C">
        <w:rPr>
          <w:rFonts w:ascii="Open Sans" w:hAnsi="Open Sans" w:cs="Open Sans"/>
          <w:color w:val="000000" w:themeColor="text1"/>
        </w:rPr>
        <w:t xml:space="preserve">à son mémoire technique, et qui </w:t>
      </w:r>
      <w:r w:rsidRPr="00117558">
        <w:rPr>
          <w:rFonts w:ascii="Open Sans" w:hAnsi="Open Sans" w:cs="Open Sans"/>
          <w:color w:val="000000" w:themeColor="text1"/>
        </w:rPr>
        <w:t xml:space="preserve">auront été approuvés par la personne chargée de la conduite du </w:t>
      </w:r>
      <w:r w:rsidRPr="00117558" w:rsidR="00E67CC8">
        <w:rPr>
          <w:rFonts w:ascii="Open Sans" w:hAnsi="Open Sans" w:cs="Open Sans"/>
          <w:color w:val="000000" w:themeColor="text1"/>
        </w:rPr>
        <w:t>marché. Dans</w:t>
      </w:r>
      <w:r w:rsidRPr="00117558">
        <w:rPr>
          <w:rFonts w:ascii="Open Sans" w:hAnsi="Open Sans" w:cs="Open Sans"/>
          <w:color w:val="000000" w:themeColor="text1"/>
        </w:rPr>
        <w:t xml:space="preserve"> le cas où il les modif</w:t>
      </w:r>
      <w:r w:rsidRPr="00117558" w:rsidR="009C363C">
        <w:rPr>
          <w:rFonts w:ascii="Open Sans" w:hAnsi="Open Sans" w:cs="Open Sans"/>
          <w:color w:val="000000" w:themeColor="text1"/>
        </w:rPr>
        <w:t xml:space="preserve">ierait, il en </w:t>
      </w:r>
      <w:r w:rsidRPr="00117558">
        <w:rPr>
          <w:rFonts w:ascii="Open Sans" w:hAnsi="Open Sans" w:cs="Open Sans"/>
          <w:color w:val="000000" w:themeColor="text1"/>
        </w:rPr>
        <w:t>aviserait la personne chargée de la conduite du marché. Cette disposition concerne également les trajets empruntés lors des transports,</w:t>
      </w:r>
    </w:p>
    <w:p w:rsidRPr="00117558" w:rsidR="000D785A" w:rsidP="00E230FA" w:rsidRDefault="000D785A" w14:paraId="441E1B5F" w14:textId="77777777">
      <w:pPr>
        <w:pStyle w:val="Paragraphedeliste"/>
        <w:numPr>
          <w:ilvl w:val="0"/>
          <w:numId w:val="7"/>
        </w:numPr>
        <w:rPr>
          <w:rFonts w:ascii="Open Sans" w:hAnsi="Open Sans" w:cs="Open Sans"/>
          <w:color w:val="000000"/>
        </w:rPr>
      </w:pPr>
      <w:proofErr w:type="gramStart"/>
      <w:r w:rsidRPr="00117558">
        <w:rPr>
          <w:rFonts w:ascii="Open Sans" w:hAnsi="Open Sans" w:cs="Open Sans"/>
          <w:color w:val="000000"/>
        </w:rPr>
        <w:t>à</w:t>
      </w:r>
      <w:proofErr w:type="gramEnd"/>
      <w:r w:rsidRPr="00117558">
        <w:rPr>
          <w:rFonts w:ascii="Open Sans" w:hAnsi="Open Sans" w:cs="Open Sans"/>
          <w:color w:val="000000"/>
        </w:rPr>
        <w:t xml:space="preserve"> respecter les conditions d'exécution fixées lors des réunions préparatoires, </w:t>
      </w:r>
    </w:p>
    <w:p w:rsidRPr="00117558" w:rsidR="000D785A" w:rsidP="00E230FA" w:rsidRDefault="000D785A" w14:paraId="48B68E78" w14:textId="77777777">
      <w:pPr>
        <w:pStyle w:val="Paragraphedeliste"/>
        <w:numPr>
          <w:ilvl w:val="0"/>
          <w:numId w:val="7"/>
        </w:numPr>
        <w:rPr>
          <w:rFonts w:ascii="Open Sans" w:hAnsi="Open Sans" w:cs="Open Sans"/>
          <w:color w:val="000000"/>
        </w:rPr>
      </w:pPr>
      <w:proofErr w:type="gramStart"/>
      <w:r w:rsidRPr="00117558">
        <w:rPr>
          <w:rFonts w:ascii="Open Sans" w:hAnsi="Open Sans" w:cs="Open Sans"/>
          <w:color w:val="000000" w:themeColor="text1"/>
        </w:rPr>
        <w:t>à</w:t>
      </w:r>
      <w:proofErr w:type="gramEnd"/>
      <w:r w:rsidRPr="00117558">
        <w:rPr>
          <w:rFonts w:ascii="Open Sans" w:hAnsi="Open Sans" w:cs="Open Sans"/>
          <w:color w:val="000000" w:themeColor="text1"/>
        </w:rPr>
        <w:t xml:space="preserve"> se conformer au Code du Travail et notamment au respect des garanties minimales.</w:t>
      </w:r>
    </w:p>
    <w:p w:rsidRPr="00117558" w:rsidR="0047346D" w:rsidP="00BE2726" w:rsidRDefault="000D785A" w14:paraId="162D67CD" w14:textId="6130B01E">
      <w:pPr>
        <w:pStyle w:val="Titre1"/>
        <w:rPr>
          <w:rFonts w:ascii="Open Sans" w:hAnsi="Open Sans" w:cs="Open Sans"/>
          <w:sz w:val="22"/>
          <w:szCs w:val="22"/>
        </w:rPr>
      </w:pPr>
      <w:r w:rsidRPr="00117558">
        <w:rPr>
          <w:rFonts w:ascii="Open Sans" w:hAnsi="Open Sans" w:cs="Open Sans"/>
          <w:color w:val="000000"/>
          <w:sz w:val="22"/>
          <w:szCs w:val="22"/>
        </w:rPr>
        <w:t>Tout manquement à ces règles sera sanctionné par l’application des pénalités prévues au C.C.A.</w:t>
      </w:r>
      <w:r w:rsidRPr="00117558" w:rsidR="0047346D">
        <w:rPr>
          <w:rFonts w:ascii="Open Sans" w:hAnsi="Open Sans" w:cs="Open Sans"/>
          <w:sz w:val="22"/>
          <w:szCs w:val="22"/>
        </w:rPr>
        <w:br/>
      </w:r>
    </w:p>
    <w:p w:rsidRPr="00117558" w:rsidR="00E54B0B" w:rsidP="3BA919E3" w:rsidRDefault="00117558" w14:paraId="50DA4B1D" w14:textId="414064CA">
      <w:pPr>
        <w:rPr>
          <w:rFonts w:ascii="Open Sans" w:hAnsi="Open Sans" w:cs="Open Sans"/>
          <w:b/>
          <w:bCs/>
          <w:i/>
          <w:iCs/>
          <w:sz w:val="24"/>
          <w:szCs w:val="24"/>
        </w:rPr>
      </w:pPr>
      <w:r w:rsidRPr="00117558">
        <w:rPr>
          <w:rFonts w:ascii="Open Sans" w:hAnsi="Open Sans" w:cs="Open Sans"/>
          <w:b/>
          <w:bCs/>
          <w:i/>
          <w:iCs/>
          <w:sz w:val="24"/>
          <w:szCs w:val="24"/>
        </w:rPr>
        <w:t xml:space="preserve">Joindre l’Excel en annexe </w:t>
      </w:r>
    </w:p>
    <w:sectPr w:rsidRPr="00117558" w:rsidR="00E54B0B">
      <w:footerReference w:type="default" r:id="rId15"/>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7E43" w:rsidP="00C97AA1" w:rsidRDefault="00FC7E43" w14:paraId="2AF22FC4" w14:textId="77777777">
      <w:pPr>
        <w:spacing w:after="0" w:line="240" w:lineRule="auto"/>
      </w:pPr>
      <w:r>
        <w:separator/>
      </w:r>
    </w:p>
  </w:endnote>
  <w:endnote w:type="continuationSeparator" w:id="0">
    <w:p w:rsidR="00FC7E43" w:rsidP="00C97AA1" w:rsidRDefault="00FC7E43" w14:paraId="53FFD04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737564"/>
      <w:docPartObj>
        <w:docPartGallery w:val="Page Numbers (Bottom of Page)"/>
        <w:docPartUnique/>
      </w:docPartObj>
    </w:sdtPr>
    <w:sdtEndPr/>
    <w:sdtContent>
      <w:p w:rsidR="007F03B6" w:rsidRDefault="007F03B6" w14:paraId="5A9503DE" w14:textId="6946FAFA">
        <w:pPr>
          <w:pStyle w:val="Pieddepage"/>
          <w:jc w:val="right"/>
        </w:pPr>
        <w:r>
          <w:fldChar w:fldCharType="begin"/>
        </w:r>
        <w:r>
          <w:instrText>PAGE   \* MERGEFORMAT</w:instrText>
        </w:r>
        <w:r>
          <w:fldChar w:fldCharType="separate"/>
        </w:r>
        <w:r w:rsidR="00543B07">
          <w:rPr>
            <w:noProof/>
          </w:rPr>
          <w:t>14</w:t>
        </w:r>
        <w:r>
          <w:fldChar w:fldCharType="end"/>
        </w:r>
      </w:p>
    </w:sdtContent>
  </w:sdt>
  <w:p w:rsidR="007F03B6" w:rsidRDefault="00F25168" w14:paraId="6B5CEFBD" w14:textId="0977BD17">
    <w:pPr>
      <w:pStyle w:val="Pieddepage"/>
    </w:pPr>
    <w:r>
      <w:t>Consultation 20</w:t>
    </w:r>
    <w:r w:rsidR="00B03066">
      <w:t>25-</w:t>
    </w:r>
    <w:r w:rsidR="003B1C0E">
      <w:t xml:space="preserve"> A141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7E43" w:rsidP="00C97AA1" w:rsidRDefault="00FC7E43" w14:paraId="1E8C5337" w14:textId="77777777">
      <w:pPr>
        <w:spacing w:after="0" w:line="240" w:lineRule="auto"/>
      </w:pPr>
      <w:r>
        <w:separator/>
      </w:r>
    </w:p>
  </w:footnote>
  <w:footnote w:type="continuationSeparator" w:id="0">
    <w:p w:rsidR="00FC7E43" w:rsidP="00C97AA1" w:rsidRDefault="00FC7E43" w14:paraId="12B7325D"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3FF5"/>
    <w:multiLevelType w:val="hybridMultilevel"/>
    <w:tmpl w:val="92507B0A"/>
    <w:lvl w:ilvl="0" w:tplc="ACACE944">
      <w:start w:val="2"/>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1B997B63"/>
    <w:multiLevelType w:val="multilevel"/>
    <w:tmpl w:val="FCB8E02C"/>
    <w:lvl w:ilvl="0">
      <w:start w:val="1"/>
      <w:numFmt w:val="decimal"/>
      <w:lvlText w:val="%1."/>
      <w:lvlJc w:val="left"/>
      <w:pPr>
        <w:ind w:left="720" w:hanging="360"/>
      </w:pPr>
    </w:lvl>
    <w:lvl w:ilvl="1">
      <w:start w:val="1"/>
      <w:numFmt w:val="decimal"/>
      <w:isLgl/>
      <w:lvlText w:val="%1.%2"/>
      <w:lvlJc w:val="left"/>
      <w:pPr>
        <w:ind w:left="644" w:hanging="360"/>
      </w:pPr>
      <w:rPr>
        <w:rFonts w:hint="default"/>
      </w:rPr>
    </w:lvl>
    <w:lvl w:ilvl="2">
      <w:start w:val="1"/>
      <w:numFmt w:val="decimal"/>
      <w:lvlText w:val="%1.%2.%3"/>
      <w:lvlJc w:val="left"/>
      <w:pPr>
        <w:ind w:left="1146"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8458E0"/>
    <w:multiLevelType w:val="hybridMultilevel"/>
    <w:tmpl w:val="D94E20A8"/>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2E4723AC"/>
    <w:multiLevelType w:val="hybridMultilevel"/>
    <w:tmpl w:val="D07CD266"/>
    <w:lvl w:ilvl="0" w:tplc="33C699EE">
      <w:start w:val="1"/>
      <w:numFmt w:val="bullet"/>
      <w:lvlText w:val="-"/>
      <w:lvlJc w:val="left"/>
      <w:pPr>
        <w:ind w:left="720" w:hanging="360"/>
      </w:pPr>
      <w:rPr>
        <w:rFonts w:hint="default" w:ascii="Aptos" w:hAnsi="Aptos"/>
      </w:rPr>
    </w:lvl>
    <w:lvl w:ilvl="1" w:tplc="B722039C">
      <w:start w:val="1"/>
      <w:numFmt w:val="bullet"/>
      <w:lvlText w:val="o"/>
      <w:lvlJc w:val="left"/>
      <w:pPr>
        <w:ind w:left="1440" w:hanging="360"/>
      </w:pPr>
      <w:rPr>
        <w:rFonts w:hint="default" w:ascii="Courier New" w:hAnsi="Courier New"/>
      </w:rPr>
    </w:lvl>
    <w:lvl w:ilvl="2" w:tplc="E94A58C4">
      <w:start w:val="1"/>
      <w:numFmt w:val="bullet"/>
      <w:lvlText w:val=""/>
      <w:lvlJc w:val="left"/>
      <w:pPr>
        <w:ind w:left="2160" w:hanging="360"/>
      </w:pPr>
      <w:rPr>
        <w:rFonts w:hint="default" w:ascii="Wingdings" w:hAnsi="Wingdings"/>
      </w:rPr>
    </w:lvl>
    <w:lvl w:ilvl="3" w:tplc="E6EEEAA4">
      <w:start w:val="1"/>
      <w:numFmt w:val="bullet"/>
      <w:lvlText w:val=""/>
      <w:lvlJc w:val="left"/>
      <w:pPr>
        <w:ind w:left="2880" w:hanging="360"/>
      </w:pPr>
      <w:rPr>
        <w:rFonts w:hint="default" w:ascii="Symbol" w:hAnsi="Symbol"/>
      </w:rPr>
    </w:lvl>
    <w:lvl w:ilvl="4" w:tplc="14D2F8E6">
      <w:start w:val="1"/>
      <w:numFmt w:val="bullet"/>
      <w:lvlText w:val="o"/>
      <w:lvlJc w:val="left"/>
      <w:pPr>
        <w:ind w:left="3600" w:hanging="360"/>
      </w:pPr>
      <w:rPr>
        <w:rFonts w:hint="default" w:ascii="Courier New" w:hAnsi="Courier New"/>
      </w:rPr>
    </w:lvl>
    <w:lvl w:ilvl="5" w:tplc="219A83AE">
      <w:start w:val="1"/>
      <w:numFmt w:val="bullet"/>
      <w:lvlText w:val=""/>
      <w:lvlJc w:val="left"/>
      <w:pPr>
        <w:ind w:left="4320" w:hanging="360"/>
      </w:pPr>
      <w:rPr>
        <w:rFonts w:hint="default" w:ascii="Wingdings" w:hAnsi="Wingdings"/>
      </w:rPr>
    </w:lvl>
    <w:lvl w:ilvl="6" w:tplc="11124116">
      <w:start w:val="1"/>
      <w:numFmt w:val="bullet"/>
      <w:lvlText w:val=""/>
      <w:lvlJc w:val="left"/>
      <w:pPr>
        <w:ind w:left="5040" w:hanging="360"/>
      </w:pPr>
      <w:rPr>
        <w:rFonts w:hint="default" w:ascii="Symbol" w:hAnsi="Symbol"/>
      </w:rPr>
    </w:lvl>
    <w:lvl w:ilvl="7" w:tplc="5E4880E4">
      <w:start w:val="1"/>
      <w:numFmt w:val="bullet"/>
      <w:lvlText w:val="o"/>
      <w:lvlJc w:val="left"/>
      <w:pPr>
        <w:ind w:left="5760" w:hanging="360"/>
      </w:pPr>
      <w:rPr>
        <w:rFonts w:hint="default" w:ascii="Courier New" w:hAnsi="Courier New"/>
      </w:rPr>
    </w:lvl>
    <w:lvl w:ilvl="8" w:tplc="0EE0F512">
      <w:start w:val="1"/>
      <w:numFmt w:val="bullet"/>
      <w:lvlText w:val=""/>
      <w:lvlJc w:val="left"/>
      <w:pPr>
        <w:ind w:left="6480" w:hanging="360"/>
      </w:pPr>
      <w:rPr>
        <w:rFonts w:hint="default" w:ascii="Wingdings" w:hAnsi="Wingdings"/>
      </w:rPr>
    </w:lvl>
  </w:abstractNum>
  <w:abstractNum w:abstractNumId="4" w15:restartNumberingAfterBreak="0">
    <w:nsid w:val="3C08521F"/>
    <w:multiLevelType w:val="hybridMultilevel"/>
    <w:tmpl w:val="8D520874"/>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50970477"/>
    <w:multiLevelType w:val="hybridMultilevel"/>
    <w:tmpl w:val="6E24FB6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6298AB87"/>
    <w:multiLevelType w:val="hybridMultilevel"/>
    <w:tmpl w:val="40382034"/>
    <w:lvl w:ilvl="0" w:tplc="E8FC9496">
      <w:start w:val="1"/>
      <w:numFmt w:val="bullet"/>
      <w:lvlText w:val=""/>
      <w:lvlJc w:val="left"/>
      <w:pPr>
        <w:ind w:left="720" w:hanging="360"/>
      </w:pPr>
      <w:rPr>
        <w:rFonts w:hint="default" w:ascii="Symbol" w:hAnsi="Symbol"/>
      </w:rPr>
    </w:lvl>
    <w:lvl w:ilvl="1" w:tplc="B3E6164C">
      <w:start w:val="1"/>
      <w:numFmt w:val="bullet"/>
      <w:lvlText w:val="o"/>
      <w:lvlJc w:val="left"/>
      <w:pPr>
        <w:ind w:left="1440" w:hanging="360"/>
      </w:pPr>
      <w:rPr>
        <w:rFonts w:hint="default" w:ascii="Courier New" w:hAnsi="Courier New"/>
      </w:rPr>
    </w:lvl>
    <w:lvl w:ilvl="2" w:tplc="B86A2B1E">
      <w:start w:val="1"/>
      <w:numFmt w:val="bullet"/>
      <w:lvlText w:val=""/>
      <w:lvlJc w:val="left"/>
      <w:pPr>
        <w:ind w:left="2160" w:hanging="360"/>
      </w:pPr>
      <w:rPr>
        <w:rFonts w:hint="default" w:ascii="Wingdings" w:hAnsi="Wingdings"/>
      </w:rPr>
    </w:lvl>
    <w:lvl w:ilvl="3" w:tplc="8FDA40A8">
      <w:start w:val="1"/>
      <w:numFmt w:val="bullet"/>
      <w:lvlText w:val=""/>
      <w:lvlJc w:val="left"/>
      <w:pPr>
        <w:ind w:left="2880" w:hanging="360"/>
      </w:pPr>
      <w:rPr>
        <w:rFonts w:hint="default" w:ascii="Symbol" w:hAnsi="Symbol"/>
      </w:rPr>
    </w:lvl>
    <w:lvl w:ilvl="4" w:tplc="CF40487E">
      <w:start w:val="1"/>
      <w:numFmt w:val="bullet"/>
      <w:lvlText w:val="o"/>
      <w:lvlJc w:val="left"/>
      <w:pPr>
        <w:ind w:left="3600" w:hanging="360"/>
      </w:pPr>
      <w:rPr>
        <w:rFonts w:hint="default" w:ascii="Courier New" w:hAnsi="Courier New"/>
      </w:rPr>
    </w:lvl>
    <w:lvl w:ilvl="5" w:tplc="5676672A">
      <w:start w:val="1"/>
      <w:numFmt w:val="bullet"/>
      <w:lvlText w:val=""/>
      <w:lvlJc w:val="left"/>
      <w:pPr>
        <w:ind w:left="4320" w:hanging="360"/>
      </w:pPr>
      <w:rPr>
        <w:rFonts w:hint="default" w:ascii="Wingdings" w:hAnsi="Wingdings"/>
      </w:rPr>
    </w:lvl>
    <w:lvl w:ilvl="6" w:tplc="37401BF8">
      <w:start w:val="1"/>
      <w:numFmt w:val="bullet"/>
      <w:lvlText w:val=""/>
      <w:lvlJc w:val="left"/>
      <w:pPr>
        <w:ind w:left="5040" w:hanging="360"/>
      </w:pPr>
      <w:rPr>
        <w:rFonts w:hint="default" w:ascii="Symbol" w:hAnsi="Symbol"/>
      </w:rPr>
    </w:lvl>
    <w:lvl w:ilvl="7" w:tplc="6FB0329E">
      <w:start w:val="1"/>
      <w:numFmt w:val="bullet"/>
      <w:lvlText w:val="o"/>
      <w:lvlJc w:val="left"/>
      <w:pPr>
        <w:ind w:left="5760" w:hanging="360"/>
      </w:pPr>
      <w:rPr>
        <w:rFonts w:hint="default" w:ascii="Courier New" w:hAnsi="Courier New"/>
      </w:rPr>
    </w:lvl>
    <w:lvl w:ilvl="8" w:tplc="63229CB8">
      <w:start w:val="1"/>
      <w:numFmt w:val="bullet"/>
      <w:lvlText w:val=""/>
      <w:lvlJc w:val="left"/>
      <w:pPr>
        <w:ind w:left="6480" w:hanging="360"/>
      </w:pPr>
      <w:rPr>
        <w:rFonts w:hint="default" w:ascii="Wingdings" w:hAnsi="Wingdings"/>
      </w:rPr>
    </w:lvl>
  </w:abstractNum>
  <w:abstractNum w:abstractNumId="7" w15:restartNumberingAfterBreak="0">
    <w:nsid w:val="6A177B48"/>
    <w:multiLevelType w:val="multilevel"/>
    <w:tmpl w:val="8FEA83A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02059FB"/>
    <w:multiLevelType w:val="multilevel"/>
    <w:tmpl w:val="6E32FD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7"/>
  </w:num>
  <w:num w:numId="2">
    <w:abstractNumId w:val="3"/>
  </w:num>
  <w:num w:numId="3">
    <w:abstractNumId w:val="6"/>
  </w:num>
  <w:num w:numId="4">
    <w:abstractNumId w:val="1"/>
  </w:num>
  <w:num w:numId="5">
    <w:abstractNumId w:val="5"/>
  </w:num>
  <w:num w:numId="6">
    <w:abstractNumId w:val="4"/>
  </w:num>
  <w:num w:numId="7">
    <w:abstractNumId w:val="2"/>
  </w:num>
  <w:num w:numId="8">
    <w:abstractNumId w:val="0"/>
  </w:num>
  <w:num w:numId="9">
    <w:abstractNumId w:val="8"/>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A69"/>
    <w:rsid w:val="00006AEC"/>
    <w:rsid w:val="00016C2F"/>
    <w:rsid w:val="00021249"/>
    <w:rsid w:val="000222A2"/>
    <w:rsid w:val="00022B60"/>
    <w:rsid w:val="00022C45"/>
    <w:rsid w:val="00024805"/>
    <w:rsid w:val="00031C5D"/>
    <w:rsid w:val="00031EA6"/>
    <w:rsid w:val="0003466D"/>
    <w:rsid w:val="00034AA5"/>
    <w:rsid w:val="00036936"/>
    <w:rsid w:val="0004020F"/>
    <w:rsid w:val="000523C1"/>
    <w:rsid w:val="0005519F"/>
    <w:rsid w:val="00060ED1"/>
    <w:rsid w:val="000647A0"/>
    <w:rsid w:val="000650EE"/>
    <w:rsid w:val="00065E03"/>
    <w:rsid w:val="000675D8"/>
    <w:rsid w:val="00074D85"/>
    <w:rsid w:val="0007527A"/>
    <w:rsid w:val="00077114"/>
    <w:rsid w:val="00077131"/>
    <w:rsid w:val="000830C4"/>
    <w:rsid w:val="0008661D"/>
    <w:rsid w:val="00087613"/>
    <w:rsid w:val="0009499E"/>
    <w:rsid w:val="00096148"/>
    <w:rsid w:val="00097B33"/>
    <w:rsid w:val="000A1953"/>
    <w:rsid w:val="000A503B"/>
    <w:rsid w:val="000A5701"/>
    <w:rsid w:val="000C2878"/>
    <w:rsid w:val="000C4989"/>
    <w:rsid w:val="000D0279"/>
    <w:rsid w:val="000D035A"/>
    <w:rsid w:val="000D4DBC"/>
    <w:rsid w:val="000D785A"/>
    <w:rsid w:val="000E294F"/>
    <w:rsid w:val="000E31F4"/>
    <w:rsid w:val="000E3EEE"/>
    <w:rsid w:val="000E4EAA"/>
    <w:rsid w:val="000F0037"/>
    <w:rsid w:val="000F0F4B"/>
    <w:rsid w:val="000F2FFB"/>
    <w:rsid w:val="000F5392"/>
    <w:rsid w:val="00100316"/>
    <w:rsid w:val="0010046C"/>
    <w:rsid w:val="001009ED"/>
    <w:rsid w:val="00101108"/>
    <w:rsid w:val="001039C1"/>
    <w:rsid w:val="00104CA2"/>
    <w:rsid w:val="00106440"/>
    <w:rsid w:val="00117558"/>
    <w:rsid w:val="001237A6"/>
    <w:rsid w:val="00127756"/>
    <w:rsid w:val="00130B56"/>
    <w:rsid w:val="00131AF1"/>
    <w:rsid w:val="00136A25"/>
    <w:rsid w:val="0014140A"/>
    <w:rsid w:val="0014621C"/>
    <w:rsid w:val="001563A1"/>
    <w:rsid w:val="00161E7C"/>
    <w:rsid w:val="0016537C"/>
    <w:rsid w:val="00171785"/>
    <w:rsid w:val="00174CF2"/>
    <w:rsid w:val="001810D4"/>
    <w:rsid w:val="001819D4"/>
    <w:rsid w:val="00184050"/>
    <w:rsid w:val="00184939"/>
    <w:rsid w:val="001955E9"/>
    <w:rsid w:val="00196657"/>
    <w:rsid w:val="001A042F"/>
    <w:rsid w:val="001A0FFB"/>
    <w:rsid w:val="001A1E3F"/>
    <w:rsid w:val="001A23A3"/>
    <w:rsid w:val="001B1E66"/>
    <w:rsid w:val="001B25F3"/>
    <w:rsid w:val="001B5822"/>
    <w:rsid w:val="001B6634"/>
    <w:rsid w:val="001B6D67"/>
    <w:rsid w:val="001C38BE"/>
    <w:rsid w:val="001C77A4"/>
    <w:rsid w:val="001D1F86"/>
    <w:rsid w:val="001D20D6"/>
    <w:rsid w:val="001E149C"/>
    <w:rsid w:val="001E42D0"/>
    <w:rsid w:val="001E677E"/>
    <w:rsid w:val="001F2AAB"/>
    <w:rsid w:val="001F359F"/>
    <w:rsid w:val="001F3A82"/>
    <w:rsid w:val="001F44F3"/>
    <w:rsid w:val="0021037F"/>
    <w:rsid w:val="00221967"/>
    <w:rsid w:val="00235A69"/>
    <w:rsid w:val="00236AE6"/>
    <w:rsid w:val="00242902"/>
    <w:rsid w:val="00242CF4"/>
    <w:rsid w:val="0024620C"/>
    <w:rsid w:val="00246A26"/>
    <w:rsid w:val="002539A2"/>
    <w:rsid w:val="0025780D"/>
    <w:rsid w:val="0026130B"/>
    <w:rsid w:val="00261910"/>
    <w:rsid w:val="00271056"/>
    <w:rsid w:val="00271BD4"/>
    <w:rsid w:val="0027265C"/>
    <w:rsid w:val="00274606"/>
    <w:rsid w:val="00292A7F"/>
    <w:rsid w:val="00295E06"/>
    <w:rsid w:val="002A290B"/>
    <w:rsid w:val="002B4F08"/>
    <w:rsid w:val="002B704A"/>
    <w:rsid w:val="002B7DC6"/>
    <w:rsid w:val="002C0006"/>
    <w:rsid w:val="002C1143"/>
    <w:rsid w:val="002C4501"/>
    <w:rsid w:val="002C4A94"/>
    <w:rsid w:val="002D095A"/>
    <w:rsid w:val="002D2CDE"/>
    <w:rsid w:val="002D4954"/>
    <w:rsid w:val="002E1F7D"/>
    <w:rsid w:val="002E2B56"/>
    <w:rsid w:val="002E32AA"/>
    <w:rsid w:val="002E3426"/>
    <w:rsid w:val="002E34C7"/>
    <w:rsid w:val="002E40A8"/>
    <w:rsid w:val="00302C95"/>
    <w:rsid w:val="00303D12"/>
    <w:rsid w:val="003045F9"/>
    <w:rsid w:val="003050B1"/>
    <w:rsid w:val="00312F88"/>
    <w:rsid w:val="00321DDB"/>
    <w:rsid w:val="003232B2"/>
    <w:rsid w:val="00325DFB"/>
    <w:rsid w:val="0034096A"/>
    <w:rsid w:val="00344618"/>
    <w:rsid w:val="003447B4"/>
    <w:rsid w:val="00346675"/>
    <w:rsid w:val="00350275"/>
    <w:rsid w:val="00354996"/>
    <w:rsid w:val="003564D1"/>
    <w:rsid w:val="00357996"/>
    <w:rsid w:val="00361CBB"/>
    <w:rsid w:val="00362B7C"/>
    <w:rsid w:val="00363537"/>
    <w:rsid w:val="003805DB"/>
    <w:rsid w:val="00385FD1"/>
    <w:rsid w:val="00396C77"/>
    <w:rsid w:val="00397504"/>
    <w:rsid w:val="003A36A8"/>
    <w:rsid w:val="003A561E"/>
    <w:rsid w:val="003A6AB6"/>
    <w:rsid w:val="003B1C0E"/>
    <w:rsid w:val="003B7A5E"/>
    <w:rsid w:val="003C297F"/>
    <w:rsid w:val="003C6A52"/>
    <w:rsid w:val="003D156F"/>
    <w:rsid w:val="003D1F28"/>
    <w:rsid w:val="003D315E"/>
    <w:rsid w:val="003D3D89"/>
    <w:rsid w:val="003D3FED"/>
    <w:rsid w:val="003D499F"/>
    <w:rsid w:val="003E124E"/>
    <w:rsid w:val="003E548C"/>
    <w:rsid w:val="003F099D"/>
    <w:rsid w:val="003F4D7F"/>
    <w:rsid w:val="003F5B8A"/>
    <w:rsid w:val="003F5DFB"/>
    <w:rsid w:val="00401EC3"/>
    <w:rsid w:val="00405B4A"/>
    <w:rsid w:val="0040615F"/>
    <w:rsid w:val="004177F9"/>
    <w:rsid w:val="00430B58"/>
    <w:rsid w:val="0043348A"/>
    <w:rsid w:val="00442741"/>
    <w:rsid w:val="00446083"/>
    <w:rsid w:val="00452D81"/>
    <w:rsid w:val="004538EF"/>
    <w:rsid w:val="00460F6C"/>
    <w:rsid w:val="00463645"/>
    <w:rsid w:val="00463981"/>
    <w:rsid w:val="00464ED5"/>
    <w:rsid w:val="00466688"/>
    <w:rsid w:val="00466A8C"/>
    <w:rsid w:val="00466DB2"/>
    <w:rsid w:val="00470F67"/>
    <w:rsid w:val="0047346D"/>
    <w:rsid w:val="00474909"/>
    <w:rsid w:val="00474F1E"/>
    <w:rsid w:val="0048051F"/>
    <w:rsid w:val="004815C2"/>
    <w:rsid w:val="0048555F"/>
    <w:rsid w:val="00487CA8"/>
    <w:rsid w:val="00493D92"/>
    <w:rsid w:val="0049425B"/>
    <w:rsid w:val="00497543"/>
    <w:rsid w:val="004A03EC"/>
    <w:rsid w:val="004A13F4"/>
    <w:rsid w:val="004A2B47"/>
    <w:rsid w:val="004A527B"/>
    <w:rsid w:val="004A68B6"/>
    <w:rsid w:val="004B08CA"/>
    <w:rsid w:val="004B0989"/>
    <w:rsid w:val="004B114F"/>
    <w:rsid w:val="004B4FB1"/>
    <w:rsid w:val="004C04AA"/>
    <w:rsid w:val="004C08C2"/>
    <w:rsid w:val="004C1D87"/>
    <w:rsid w:val="004D13DD"/>
    <w:rsid w:val="004D357D"/>
    <w:rsid w:val="004D6355"/>
    <w:rsid w:val="004E0953"/>
    <w:rsid w:val="004E5210"/>
    <w:rsid w:val="004E56D6"/>
    <w:rsid w:val="004F39AD"/>
    <w:rsid w:val="005032EE"/>
    <w:rsid w:val="00504FAC"/>
    <w:rsid w:val="00510C20"/>
    <w:rsid w:val="00517C7E"/>
    <w:rsid w:val="00521829"/>
    <w:rsid w:val="00526402"/>
    <w:rsid w:val="005266A4"/>
    <w:rsid w:val="005274DA"/>
    <w:rsid w:val="00531E51"/>
    <w:rsid w:val="00533B0F"/>
    <w:rsid w:val="005346FB"/>
    <w:rsid w:val="00543B07"/>
    <w:rsid w:val="0054439C"/>
    <w:rsid w:val="00545D0F"/>
    <w:rsid w:val="00546D66"/>
    <w:rsid w:val="0055276E"/>
    <w:rsid w:val="00554315"/>
    <w:rsid w:val="005560D4"/>
    <w:rsid w:val="00561F09"/>
    <w:rsid w:val="005621FF"/>
    <w:rsid w:val="00563514"/>
    <w:rsid w:val="0056654D"/>
    <w:rsid w:val="00572265"/>
    <w:rsid w:val="00574312"/>
    <w:rsid w:val="005814A6"/>
    <w:rsid w:val="0058402C"/>
    <w:rsid w:val="00584491"/>
    <w:rsid w:val="00584947"/>
    <w:rsid w:val="005940F4"/>
    <w:rsid w:val="00594C64"/>
    <w:rsid w:val="005A31A0"/>
    <w:rsid w:val="005A747B"/>
    <w:rsid w:val="005B2CAF"/>
    <w:rsid w:val="005B543B"/>
    <w:rsid w:val="005B5FE4"/>
    <w:rsid w:val="005C1C49"/>
    <w:rsid w:val="005C2BCC"/>
    <w:rsid w:val="005C3D3C"/>
    <w:rsid w:val="005D53CD"/>
    <w:rsid w:val="005E0E3D"/>
    <w:rsid w:val="005E3BBE"/>
    <w:rsid w:val="005E5A04"/>
    <w:rsid w:val="005F02D9"/>
    <w:rsid w:val="005F3486"/>
    <w:rsid w:val="0060020B"/>
    <w:rsid w:val="0061050E"/>
    <w:rsid w:val="0061472A"/>
    <w:rsid w:val="0062065D"/>
    <w:rsid w:val="0062231D"/>
    <w:rsid w:val="00632DCB"/>
    <w:rsid w:val="006355E6"/>
    <w:rsid w:val="00647147"/>
    <w:rsid w:val="00647A6D"/>
    <w:rsid w:val="00651C90"/>
    <w:rsid w:val="006607DC"/>
    <w:rsid w:val="00662732"/>
    <w:rsid w:val="00665F06"/>
    <w:rsid w:val="00675E57"/>
    <w:rsid w:val="00681C9C"/>
    <w:rsid w:val="006940D7"/>
    <w:rsid w:val="006A6955"/>
    <w:rsid w:val="006B3321"/>
    <w:rsid w:val="006B3513"/>
    <w:rsid w:val="006B48BC"/>
    <w:rsid w:val="006C487A"/>
    <w:rsid w:val="006D48DD"/>
    <w:rsid w:val="006E670A"/>
    <w:rsid w:val="006F1900"/>
    <w:rsid w:val="006F67D8"/>
    <w:rsid w:val="00701A0E"/>
    <w:rsid w:val="007030C6"/>
    <w:rsid w:val="00703398"/>
    <w:rsid w:val="007043BE"/>
    <w:rsid w:val="00704792"/>
    <w:rsid w:val="00705492"/>
    <w:rsid w:val="00712FA8"/>
    <w:rsid w:val="007149D8"/>
    <w:rsid w:val="00715C1F"/>
    <w:rsid w:val="00722721"/>
    <w:rsid w:val="007244CC"/>
    <w:rsid w:val="007357F6"/>
    <w:rsid w:val="0073674D"/>
    <w:rsid w:val="007423DA"/>
    <w:rsid w:val="007470BE"/>
    <w:rsid w:val="00751231"/>
    <w:rsid w:val="007550F0"/>
    <w:rsid w:val="007570BC"/>
    <w:rsid w:val="00757166"/>
    <w:rsid w:val="007603CD"/>
    <w:rsid w:val="00766A76"/>
    <w:rsid w:val="00766F80"/>
    <w:rsid w:val="0077080D"/>
    <w:rsid w:val="00773E7C"/>
    <w:rsid w:val="00780C44"/>
    <w:rsid w:val="00781F73"/>
    <w:rsid w:val="00782EBB"/>
    <w:rsid w:val="00792460"/>
    <w:rsid w:val="0079773B"/>
    <w:rsid w:val="007A3FF9"/>
    <w:rsid w:val="007A5B04"/>
    <w:rsid w:val="007B0139"/>
    <w:rsid w:val="007B10E7"/>
    <w:rsid w:val="007B2A89"/>
    <w:rsid w:val="007B41B5"/>
    <w:rsid w:val="007D511E"/>
    <w:rsid w:val="007D5320"/>
    <w:rsid w:val="007E07DE"/>
    <w:rsid w:val="007E10C1"/>
    <w:rsid w:val="007E2DD2"/>
    <w:rsid w:val="007E2FAB"/>
    <w:rsid w:val="007E372C"/>
    <w:rsid w:val="007E750D"/>
    <w:rsid w:val="007F03B6"/>
    <w:rsid w:val="007F5DC2"/>
    <w:rsid w:val="007F62CB"/>
    <w:rsid w:val="00802A49"/>
    <w:rsid w:val="008031AC"/>
    <w:rsid w:val="0080363C"/>
    <w:rsid w:val="00811321"/>
    <w:rsid w:val="00811954"/>
    <w:rsid w:val="008169D6"/>
    <w:rsid w:val="008169EF"/>
    <w:rsid w:val="00816B50"/>
    <w:rsid w:val="00817173"/>
    <w:rsid w:val="008213A4"/>
    <w:rsid w:val="008215D3"/>
    <w:rsid w:val="00825D8F"/>
    <w:rsid w:val="008260F1"/>
    <w:rsid w:val="0082700C"/>
    <w:rsid w:val="0083744E"/>
    <w:rsid w:val="00844DB4"/>
    <w:rsid w:val="00845E4C"/>
    <w:rsid w:val="00851AC4"/>
    <w:rsid w:val="00854436"/>
    <w:rsid w:val="00855152"/>
    <w:rsid w:val="008562BE"/>
    <w:rsid w:val="008678E6"/>
    <w:rsid w:val="00867DDA"/>
    <w:rsid w:val="00874495"/>
    <w:rsid w:val="0087470D"/>
    <w:rsid w:val="00882215"/>
    <w:rsid w:val="00892FC4"/>
    <w:rsid w:val="00894482"/>
    <w:rsid w:val="008A2C43"/>
    <w:rsid w:val="008A735D"/>
    <w:rsid w:val="008B158B"/>
    <w:rsid w:val="008B5092"/>
    <w:rsid w:val="008B590C"/>
    <w:rsid w:val="008C3644"/>
    <w:rsid w:val="008D0036"/>
    <w:rsid w:val="008D1494"/>
    <w:rsid w:val="008D19EC"/>
    <w:rsid w:val="008D2917"/>
    <w:rsid w:val="008E6F8E"/>
    <w:rsid w:val="008E72EB"/>
    <w:rsid w:val="008F42E9"/>
    <w:rsid w:val="008F4607"/>
    <w:rsid w:val="009028F0"/>
    <w:rsid w:val="009040E5"/>
    <w:rsid w:val="00904360"/>
    <w:rsid w:val="00904938"/>
    <w:rsid w:val="0092530D"/>
    <w:rsid w:val="00926438"/>
    <w:rsid w:val="009333A2"/>
    <w:rsid w:val="009376A6"/>
    <w:rsid w:val="00941B39"/>
    <w:rsid w:val="00945CE4"/>
    <w:rsid w:val="00946A86"/>
    <w:rsid w:val="00947A29"/>
    <w:rsid w:val="0095611A"/>
    <w:rsid w:val="009604A6"/>
    <w:rsid w:val="00960BB7"/>
    <w:rsid w:val="00962B09"/>
    <w:rsid w:val="00962D68"/>
    <w:rsid w:val="00963781"/>
    <w:rsid w:val="009645BF"/>
    <w:rsid w:val="00964F29"/>
    <w:rsid w:val="009674CF"/>
    <w:rsid w:val="009730BA"/>
    <w:rsid w:val="009757B2"/>
    <w:rsid w:val="009907EA"/>
    <w:rsid w:val="0099264D"/>
    <w:rsid w:val="009960A8"/>
    <w:rsid w:val="009A1716"/>
    <w:rsid w:val="009A24CD"/>
    <w:rsid w:val="009A5446"/>
    <w:rsid w:val="009B107A"/>
    <w:rsid w:val="009C363C"/>
    <w:rsid w:val="009D5913"/>
    <w:rsid w:val="009E1AF4"/>
    <w:rsid w:val="009E5430"/>
    <w:rsid w:val="009F159D"/>
    <w:rsid w:val="009F49CD"/>
    <w:rsid w:val="00A00A30"/>
    <w:rsid w:val="00A05C1F"/>
    <w:rsid w:val="00A07C1D"/>
    <w:rsid w:val="00A12999"/>
    <w:rsid w:val="00A14CC2"/>
    <w:rsid w:val="00A16970"/>
    <w:rsid w:val="00A204AE"/>
    <w:rsid w:val="00A25104"/>
    <w:rsid w:val="00A2766E"/>
    <w:rsid w:val="00A30EFF"/>
    <w:rsid w:val="00A3120E"/>
    <w:rsid w:val="00A33785"/>
    <w:rsid w:val="00A37EF0"/>
    <w:rsid w:val="00A44B0D"/>
    <w:rsid w:val="00A544A3"/>
    <w:rsid w:val="00A612A8"/>
    <w:rsid w:val="00A633DA"/>
    <w:rsid w:val="00A70524"/>
    <w:rsid w:val="00A70BF8"/>
    <w:rsid w:val="00A732F0"/>
    <w:rsid w:val="00A76650"/>
    <w:rsid w:val="00A81263"/>
    <w:rsid w:val="00A83D13"/>
    <w:rsid w:val="00A85812"/>
    <w:rsid w:val="00A87A27"/>
    <w:rsid w:val="00A87F9E"/>
    <w:rsid w:val="00A913FB"/>
    <w:rsid w:val="00A94460"/>
    <w:rsid w:val="00A944D4"/>
    <w:rsid w:val="00A95DC7"/>
    <w:rsid w:val="00AA3FBE"/>
    <w:rsid w:val="00AB0F3F"/>
    <w:rsid w:val="00AD0997"/>
    <w:rsid w:val="00AD322F"/>
    <w:rsid w:val="00AE1204"/>
    <w:rsid w:val="00AE2D91"/>
    <w:rsid w:val="00AE3370"/>
    <w:rsid w:val="00AE5433"/>
    <w:rsid w:val="00AE7039"/>
    <w:rsid w:val="00AF05B7"/>
    <w:rsid w:val="00B00FD0"/>
    <w:rsid w:val="00B03066"/>
    <w:rsid w:val="00B054B4"/>
    <w:rsid w:val="00B07AB0"/>
    <w:rsid w:val="00B10716"/>
    <w:rsid w:val="00B125A3"/>
    <w:rsid w:val="00B33571"/>
    <w:rsid w:val="00B445CD"/>
    <w:rsid w:val="00B458AD"/>
    <w:rsid w:val="00B5085B"/>
    <w:rsid w:val="00B54489"/>
    <w:rsid w:val="00B54673"/>
    <w:rsid w:val="00B56302"/>
    <w:rsid w:val="00B62537"/>
    <w:rsid w:val="00B71D4E"/>
    <w:rsid w:val="00B72798"/>
    <w:rsid w:val="00B76961"/>
    <w:rsid w:val="00B77114"/>
    <w:rsid w:val="00B82228"/>
    <w:rsid w:val="00B83DBE"/>
    <w:rsid w:val="00B87D03"/>
    <w:rsid w:val="00B87DAD"/>
    <w:rsid w:val="00B90AD6"/>
    <w:rsid w:val="00B94E76"/>
    <w:rsid w:val="00BB1390"/>
    <w:rsid w:val="00BB14FE"/>
    <w:rsid w:val="00BB1527"/>
    <w:rsid w:val="00BB70A0"/>
    <w:rsid w:val="00BC14EC"/>
    <w:rsid w:val="00BC43DD"/>
    <w:rsid w:val="00BE2726"/>
    <w:rsid w:val="00BE3A96"/>
    <w:rsid w:val="00C048C8"/>
    <w:rsid w:val="00C04C23"/>
    <w:rsid w:val="00C10737"/>
    <w:rsid w:val="00C11E93"/>
    <w:rsid w:val="00C16196"/>
    <w:rsid w:val="00C17DAB"/>
    <w:rsid w:val="00C315CF"/>
    <w:rsid w:val="00C31A52"/>
    <w:rsid w:val="00C31B19"/>
    <w:rsid w:val="00C40A7B"/>
    <w:rsid w:val="00C423C4"/>
    <w:rsid w:val="00C45DB7"/>
    <w:rsid w:val="00C506EE"/>
    <w:rsid w:val="00C572FA"/>
    <w:rsid w:val="00C724BC"/>
    <w:rsid w:val="00C77DF4"/>
    <w:rsid w:val="00C832E3"/>
    <w:rsid w:val="00C8683E"/>
    <w:rsid w:val="00C87FD8"/>
    <w:rsid w:val="00C95AFD"/>
    <w:rsid w:val="00C96185"/>
    <w:rsid w:val="00C97AA1"/>
    <w:rsid w:val="00CA109A"/>
    <w:rsid w:val="00CA2F64"/>
    <w:rsid w:val="00CA5CC0"/>
    <w:rsid w:val="00CB146E"/>
    <w:rsid w:val="00CB3874"/>
    <w:rsid w:val="00CB69DC"/>
    <w:rsid w:val="00CC0755"/>
    <w:rsid w:val="00CC3D6B"/>
    <w:rsid w:val="00CC5AE6"/>
    <w:rsid w:val="00CD39D2"/>
    <w:rsid w:val="00CD48D1"/>
    <w:rsid w:val="00CD6A99"/>
    <w:rsid w:val="00CE5085"/>
    <w:rsid w:val="00CE6A20"/>
    <w:rsid w:val="00D05756"/>
    <w:rsid w:val="00D133FB"/>
    <w:rsid w:val="00D14B66"/>
    <w:rsid w:val="00D17225"/>
    <w:rsid w:val="00D20FC4"/>
    <w:rsid w:val="00D30484"/>
    <w:rsid w:val="00D33615"/>
    <w:rsid w:val="00D33F8F"/>
    <w:rsid w:val="00D36348"/>
    <w:rsid w:val="00D3663C"/>
    <w:rsid w:val="00D379F3"/>
    <w:rsid w:val="00D42FF3"/>
    <w:rsid w:val="00D474C3"/>
    <w:rsid w:val="00D474DF"/>
    <w:rsid w:val="00D510B4"/>
    <w:rsid w:val="00D565C3"/>
    <w:rsid w:val="00D669E1"/>
    <w:rsid w:val="00D6799A"/>
    <w:rsid w:val="00D67EE6"/>
    <w:rsid w:val="00D7383B"/>
    <w:rsid w:val="00D77E67"/>
    <w:rsid w:val="00D80F60"/>
    <w:rsid w:val="00D90286"/>
    <w:rsid w:val="00D927FC"/>
    <w:rsid w:val="00D970AC"/>
    <w:rsid w:val="00D9E6D2"/>
    <w:rsid w:val="00DA5FE3"/>
    <w:rsid w:val="00DB4C72"/>
    <w:rsid w:val="00DB7387"/>
    <w:rsid w:val="00DE2073"/>
    <w:rsid w:val="00DE22CE"/>
    <w:rsid w:val="00DE42D0"/>
    <w:rsid w:val="00DE5871"/>
    <w:rsid w:val="00DE5BC2"/>
    <w:rsid w:val="00DE6BC9"/>
    <w:rsid w:val="00DF7636"/>
    <w:rsid w:val="00DF78E2"/>
    <w:rsid w:val="00E041B4"/>
    <w:rsid w:val="00E04210"/>
    <w:rsid w:val="00E047EE"/>
    <w:rsid w:val="00E05D8E"/>
    <w:rsid w:val="00E07FDC"/>
    <w:rsid w:val="00E15694"/>
    <w:rsid w:val="00E230FA"/>
    <w:rsid w:val="00E42083"/>
    <w:rsid w:val="00E42438"/>
    <w:rsid w:val="00E502A9"/>
    <w:rsid w:val="00E54B0B"/>
    <w:rsid w:val="00E54C01"/>
    <w:rsid w:val="00E5539E"/>
    <w:rsid w:val="00E569AA"/>
    <w:rsid w:val="00E6684F"/>
    <w:rsid w:val="00E67CC8"/>
    <w:rsid w:val="00E72109"/>
    <w:rsid w:val="00E73CAF"/>
    <w:rsid w:val="00E74FB8"/>
    <w:rsid w:val="00E804EF"/>
    <w:rsid w:val="00E91363"/>
    <w:rsid w:val="00E951B7"/>
    <w:rsid w:val="00EA2960"/>
    <w:rsid w:val="00EA56D4"/>
    <w:rsid w:val="00EA79AE"/>
    <w:rsid w:val="00EB4002"/>
    <w:rsid w:val="00EB53F8"/>
    <w:rsid w:val="00EB57EF"/>
    <w:rsid w:val="00EB5EE1"/>
    <w:rsid w:val="00EC3686"/>
    <w:rsid w:val="00EC5743"/>
    <w:rsid w:val="00EC5D8A"/>
    <w:rsid w:val="00EC7EB8"/>
    <w:rsid w:val="00ED518C"/>
    <w:rsid w:val="00EE5301"/>
    <w:rsid w:val="00EF21E3"/>
    <w:rsid w:val="00EF378E"/>
    <w:rsid w:val="00F00B51"/>
    <w:rsid w:val="00F0131C"/>
    <w:rsid w:val="00F067D6"/>
    <w:rsid w:val="00F13DAD"/>
    <w:rsid w:val="00F25168"/>
    <w:rsid w:val="00F2614E"/>
    <w:rsid w:val="00F308C7"/>
    <w:rsid w:val="00F34688"/>
    <w:rsid w:val="00F479EB"/>
    <w:rsid w:val="00F51586"/>
    <w:rsid w:val="00F54926"/>
    <w:rsid w:val="00F57AED"/>
    <w:rsid w:val="00F60E43"/>
    <w:rsid w:val="00F84C2D"/>
    <w:rsid w:val="00F85945"/>
    <w:rsid w:val="00F85ECB"/>
    <w:rsid w:val="00F914C4"/>
    <w:rsid w:val="00FA3E30"/>
    <w:rsid w:val="00FB1ED1"/>
    <w:rsid w:val="00FB666C"/>
    <w:rsid w:val="00FC0D1E"/>
    <w:rsid w:val="00FC6999"/>
    <w:rsid w:val="00FC7E43"/>
    <w:rsid w:val="00FD3246"/>
    <w:rsid w:val="00FD3867"/>
    <w:rsid w:val="00FE3CFA"/>
    <w:rsid w:val="00FF600E"/>
    <w:rsid w:val="010E368B"/>
    <w:rsid w:val="01191843"/>
    <w:rsid w:val="011B0324"/>
    <w:rsid w:val="01A3D690"/>
    <w:rsid w:val="0206B789"/>
    <w:rsid w:val="020E032A"/>
    <w:rsid w:val="021F01FC"/>
    <w:rsid w:val="02254B86"/>
    <w:rsid w:val="02BEF284"/>
    <w:rsid w:val="02FADD1F"/>
    <w:rsid w:val="032E35E9"/>
    <w:rsid w:val="03B04A88"/>
    <w:rsid w:val="0445843D"/>
    <w:rsid w:val="04938226"/>
    <w:rsid w:val="04BCDB84"/>
    <w:rsid w:val="04BFF3D5"/>
    <w:rsid w:val="04C1E8BA"/>
    <w:rsid w:val="04E7B7DF"/>
    <w:rsid w:val="0518BF71"/>
    <w:rsid w:val="056E4CE1"/>
    <w:rsid w:val="05AD8F20"/>
    <w:rsid w:val="05BD4070"/>
    <w:rsid w:val="05DE487D"/>
    <w:rsid w:val="05EC5227"/>
    <w:rsid w:val="064596B7"/>
    <w:rsid w:val="064D6F9A"/>
    <w:rsid w:val="064E8750"/>
    <w:rsid w:val="06541246"/>
    <w:rsid w:val="0658A893"/>
    <w:rsid w:val="0689C512"/>
    <w:rsid w:val="06A53FA8"/>
    <w:rsid w:val="06C463E0"/>
    <w:rsid w:val="07484E1E"/>
    <w:rsid w:val="076ABF6C"/>
    <w:rsid w:val="07920CA7"/>
    <w:rsid w:val="07971305"/>
    <w:rsid w:val="086226FC"/>
    <w:rsid w:val="088AF993"/>
    <w:rsid w:val="08D146CE"/>
    <w:rsid w:val="093A0457"/>
    <w:rsid w:val="09567A7D"/>
    <w:rsid w:val="09E9A8A3"/>
    <w:rsid w:val="0A098BDA"/>
    <w:rsid w:val="0A64574F"/>
    <w:rsid w:val="0AD77243"/>
    <w:rsid w:val="0B5C409E"/>
    <w:rsid w:val="0BAE0249"/>
    <w:rsid w:val="0C10B85A"/>
    <w:rsid w:val="0C1B241F"/>
    <w:rsid w:val="0C850E63"/>
    <w:rsid w:val="0D684C9A"/>
    <w:rsid w:val="0D91D7DF"/>
    <w:rsid w:val="0DC07F57"/>
    <w:rsid w:val="0EAE3AD1"/>
    <w:rsid w:val="0FBADA05"/>
    <w:rsid w:val="0FEE47BD"/>
    <w:rsid w:val="103BF5E7"/>
    <w:rsid w:val="1096401C"/>
    <w:rsid w:val="10A7AECF"/>
    <w:rsid w:val="10F8BB40"/>
    <w:rsid w:val="116D9F73"/>
    <w:rsid w:val="11DBEEB3"/>
    <w:rsid w:val="123DA814"/>
    <w:rsid w:val="123F458D"/>
    <w:rsid w:val="1256900C"/>
    <w:rsid w:val="1258A299"/>
    <w:rsid w:val="12607177"/>
    <w:rsid w:val="1261FC8D"/>
    <w:rsid w:val="12BE6D31"/>
    <w:rsid w:val="13032F55"/>
    <w:rsid w:val="1397A5DA"/>
    <w:rsid w:val="14520DF3"/>
    <w:rsid w:val="156B26DB"/>
    <w:rsid w:val="156EB739"/>
    <w:rsid w:val="15D01E66"/>
    <w:rsid w:val="15EF8D94"/>
    <w:rsid w:val="162701CE"/>
    <w:rsid w:val="163D2A6E"/>
    <w:rsid w:val="165E7879"/>
    <w:rsid w:val="165EFE46"/>
    <w:rsid w:val="16ED12DE"/>
    <w:rsid w:val="179225B4"/>
    <w:rsid w:val="17B300ED"/>
    <w:rsid w:val="1844DC06"/>
    <w:rsid w:val="18D4F423"/>
    <w:rsid w:val="191162C2"/>
    <w:rsid w:val="1930D0AA"/>
    <w:rsid w:val="19A1B4D6"/>
    <w:rsid w:val="19EDBAFA"/>
    <w:rsid w:val="1A977C5F"/>
    <w:rsid w:val="1A9B4FA2"/>
    <w:rsid w:val="1A9C3587"/>
    <w:rsid w:val="1B1746C8"/>
    <w:rsid w:val="1BCD7E85"/>
    <w:rsid w:val="1CB2A4AE"/>
    <w:rsid w:val="1CC8D51C"/>
    <w:rsid w:val="1D4FA173"/>
    <w:rsid w:val="1DAA72A4"/>
    <w:rsid w:val="1DBC9A5C"/>
    <w:rsid w:val="1DDE7E12"/>
    <w:rsid w:val="1DEE47FC"/>
    <w:rsid w:val="1E0AA6D6"/>
    <w:rsid w:val="1E244180"/>
    <w:rsid w:val="1F3CA304"/>
    <w:rsid w:val="1F4FD9DA"/>
    <w:rsid w:val="1F672493"/>
    <w:rsid w:val="205B63EB"/>
    <w:rsid w:val="208A7462"/>
    <w:rsid w:val="20B37A97"/>
    <w:rsid w:val="20BE22BF"/>
    <w:rsid w:val="20EC8D28"/>
    <w:rsid w:val="20F233AD"/>
    <w:rsid w:val="2109410D"/>
    <w:rsid w:val="2131554B"/>
    <w:rsid w:val="21585234"/>
    <w:rsid w:val="21AD8E06"/>
    <w:rsid w:val="2321057B"/>
    <w:rsid w:val="232BC8E9"/>
    <w:rsid w:val="239CC04B"/>
    <w:rsid w:val="23AF4B2C"/>
    <w:rsid w:val="23C6640A"/>
    <w:rsid w:val="24B7313A"/>
    <w:rsid w:val="24E46228"/>
    <w:rsid w:val="252243C0"/>
    <w:rsid w:val="2537BC24"/>
    <w:rsid w:val="259F54BA"/>
    <w:rsid w:val="25CF11BC"/>
    <w:rsid w:val="26776FF2"/>
    <w:rsid w:val="267C69BB"/>
    <w:rsid w:val="26C8EDC4"/>
    <w:rsid w:val="26EAD58B"/>
    <w:rsid w:val="26EE0487"/>
    <w:rsid w:val="26FCF9F8"/>
    <w:rsid w:val="270F84CE"/>
    <w:rsid w:val="2790E4AF"/>
    <w:rsid w:val="27F3174A"/>
    <w:rsid w:val="28157A09"/>
    <w:rsid w:val="29108A07"/>
    <w:rsid w:val="29180A30"/>
    <w:rsid w:val="292568C0"/>
    <w:rsid w:val="2947EA28"/>
    <w:rsid w:val="299BFCB2"/>
    <w:rsid w:val="299C49AA"/>
    <w:rsid w:val="2A094340"/>
    <w:rsid w:val="2A210C52"/>
    <w:rsid w:val="2A439A8D"/>
    <w:rsid w:val="2A44D864"/>
    <w:rsid w:val="2A850AD5"/>
    <w:rsid w:val="2AA88EE5"/>
    <w:rsid w:val="2B4DB50A"/>
    <w:rsid w:val="2B586E35"/>
    <w:rsid w:val="2BF35184"/>
    <w:rsid w:val="2C061FFD"/>
    <w:rsid w:val="2C7C40CC"/>
    <w:rsid w:val="2CB70ABE"/>
    <w:rsid w:val="2CCBE78C"/>
    <w:rsid w:val="2CE3936A"/>
    <w:rsid w:val="2CF95EE9"/>
    <w:rsid w:val="2D0C8714"/>
    <w:rsid w:val="2D79B023"/>
    <w:rsid w:val="2DBBFBB1"/>
    <w:rsid w:val="2E4DDA94"/>
    <w:rsid w:val="2EF06098"/>
    <w:rsid w:val="2F4B7DED"/>
    <w:rsid w:val="2F7BF045"/>
    <w:rsid w:val="2FE9A5A8"/>
    <w:rsid w:val="30378CE4"/>
    <w:rsid w:val="30779E44"/>
    <w:rsid w:val="30AFB0DE"/>
    <w:rsid w:val="30DC796D"/>
    <w:rsid w:val="31118649"/>
    <w:rsid w:val="311452E1"/>
    <w:rsid w:val="313C7BFB"/>
    <w:rsid w:val="32548E4A"/>
    <w:rsid w:val="326CAC4C"/>
    <w:rsid w:val="328485FF"/>
    <w:rsid w:val="32962D98"/>
    <w:rsid w:val="32A5E985"/>
    <w:rsid w:val="32BF9E80"/>
    <w:rsid w:val="32D65C6C"/>
    <w:rsid w:val="32D6839A"/>
    <w:rsid w:val="334DA2F4"/>
    <w:rsid w:val="33528E9C"/>
    <w:rsid w:val="33CE7438"/>
    <w:rsid w:val="33D03E61"/>
    <w:rsid w:val="33D1733A"/>
    <w:rsid w:val="33D218D2"/>
    <w:rsid w:val="33F9790F"/>
    <w:rsid w:val="346B346F"/>
    <w:rsid w:val="34B5749E"/>
    <w:rsid w:val="34D28249"/>
    <w:rsid w:val="35ADC5D5"/>
    <w:rsid w:val="35CEE3C6"/>
    <w:rsid w:val="3629A4F0"/>
    <w:rsid w:val="363087A9"/>
    <w:rsid w:val="36496EA6"/>
    <w:rsid w:val="36697885"/>
    <w:rsid w:val="366BD68D"/>
    <w:rsid w:val="36A31F96"/>
    <w:rsid w:val="36C83387"/>
    <w:rsid w:val="375043DD"/>
    <w:rsid w:val="375B72A2"/>
    <w:rsid w:val="37BD1417"/>
    <w:rsid w:val="38AB676F"/>
    <w:rsid w:val="3911A307"/>
    <w:rsid w:val="39164B5D"/>
    <w:rsid w:val="392A83C1"/>
    <w:rsid w:val="3979F7B0"/>
    <w:rsid w:val="397EDD75"/>
    <w:rsid w:val="39FFAEA7"/>
    <w:rsid w:val="3A01CF3A"/>
    <w:rsid w:val="3A086BF6"/>
    <w:rsid w:val="3A30B782"/>
    <w:rsid w:val="3A5E75DE"/>
    <w:rsid w:val="3AA96A4D"/>
    <w:rsid w:val="3B02066C"/>
    <w:rsid w:val="3B4CA6B7"/>
    <w:rsid w:val="3BA25E17"/>
    <w:rsid w:val="3BA919E3"/>
    <w:rsid w:val="3BF1DF2C"/>
    <w:rsid w:val="3C3D2CA7"/>
    <w:rsid w:val="3C6E518B"/>
    <w:rsid w:val="3C7EF5F7"/>
    <w:rsid w:val="3CA65461"/>
    <w:rsid w:val="3CB65ACA"/>
    <w:rsid w:val="3CD9F3DB"/>
    <w:rsid w:val="3D6E5170"/>
    <w:rsid w:val="3DBF2DE8"/>
    <w:rsid w:val="3DD478A7"/>
    <w:rsid w:val="3DDA3C27"/>
    <w:rsid w:val="3DFBBC8B"/>
    <w:rsid w:val="3E53C73A"/>
    <w:rsid w:val="3E9C2353"/>
    <w:rsid w:val="3EEEF685"/>
    <w:rsid w:val="3F2E2C78"/>
    <w:rsid w:val="3F5896AB"/>
    <w:rsid w:val="3FDC0C85"/>
    <w:rsid w:val="400BFC36"/>
    <w:rsid w:val="4031B966"/>
    <w:rsid w:val="404032A1"/>
    <w:rsid w:val="405A76FF"/>
    <w:rsid w:val="40B1EF53"/>
    <w:rsid w:val="412730F5"/>
    <w:rsid w:val="414C6AA9"/>
    <w:rsid w:val="41A11C9A"/>
    <w:rsid w:val="41FBBA1D"/>
    <w:rsid w:val="42D78C84"/>
    <w:rsid w:val="434E7115"/>
    <w:rsid w:val="438B19CD"/>
    <w:rsid w:val="43C9F3FE"/>
    <w:rsid w:val="43F7E26B"/>
    <w:rsid w:val="4402D58B"/>
    <w:rsid w:val="450193CE"/>
    <w:rsid w:val="45103C8D"/>
    <w:rsid w:val="4554E1B7"/>
    <w:rsid w:val="4557228C"/>
    <w:rsid w:val="455FAE65"/>
    <w:rsid w:val="455FEB89"/>
    <w:rsid w:val="45606310"/>
    <w:rsid w:val="457896A5"/>
    <w:rsid w:val="4609557A"/>
    <w:rsid w:val="4611BECF"/>
    <w:rsid w:val="463A7152"/>
    <w:rsid w:val="46462EE4"/>
    <w:rsid w:val="47861148"/>
    <w:rsid w:val="47BC6D78"/>
    <w:rsid w:val="485A9936"/>
    <w:rsid w:val="486969D2"/>
    <w:rsid w:val="4876F4C9"/>
    <w:rsid w:val="4896465D"/>
    <w:rsid w:val="48A707EA"/>
    <w:rsid w:val="48E03753"/>
    <w:rsid w:val="490BC610"/>
    <w:rsid w:val="497438A2"/>
    <w:rsid w:val="498F6C88"/>
    <w:rsid w:val="49969F16"/>
    <w:rsid w:val="4A5C6325"/>
    <w:rsid w:val="4A649F04"/>
    <w:rsid w:val="4B00ED8E"/>
    <w:rsid w:val="4B9E8B8C"/>
    <w:rsid w:val="4BDFE0B4"/>
    <w:rsid w:val="4C571B89"/>
    <w:rsid w:val="4D1D8551"/>
    <w:rsid w:val="4D7866D1"/>
    <w:rsid w:val="4D895595"/>
    <w:rsid w:val="4DA9CB40"/>
    <w:rsid w:val="4DC26358"/>
    <w:rsid w:val="4E34A312"/>
    <w:rsid w:val="4E8E7E21"/>
    <w:rsid w:val="4EC0B8E3"/>
    <w:rsid w:val="4F37DCC3"/>
    <w:rsid w:val="4F512E00"/>
    <w:rsid w:val="4FC68F25"/>
    <w:rsid w:val="50260DDA"/>
    <w:rsid w:val="504C096D"/>
    <w:rsid w:val="50668D64"/>
    <w:rsid w:val="50DCDD33"/>
    <w:rsid w:val="512DA52C"/>
    <w:rsid w:val="51ACBEFB"/>
    <w:rsid w:val="51C53AF0"/>
    <w:rsid w:val="51D45C2B"/>
    <w:rsid w:val="5244F8A1"/>
    <w:rsid w:val="525D0A86"/>
    <w:rsid w:val="52ABC479"/>
    <w:rsid w:val="5373A04F"/>
    <w:rsid w:val="53783C2D"/>
    <w:rsid w:val="5385C931"/>
    <w:rsid w:val="53D69A8A"/>
    <w:rsid w:val="541DF7B0"/>
    <w:rsid w:val="541FB63A"/>
    <w:rsid w:val="544B08DA"/>
    <w:rsid w:val="5459B1B7"/>
    <w:rsid w:val="547A1085"/>
    <w:rsid w:val="54F9F4BC"/>
    <w:rsid w:val="556B9226"/>
    <w:rsid w:val="55752242"/>
    <w:rsid w:val="55D08EB4"/>
    <w:rsid w:val="56109FFA"/>
    <w:rsid w:val="56B35D0E"/>
    <w:rsid w:val="56B4858E"/>
    <w:rsid w:val="57A80DBD"/>
    <w:rsid w:val="58047FE9"/>
    <w:rsid w:val="580AD736"/>
    <w:rsid w:val="581ECB93"/>
    <w:rsid w:val="585EC81A"/>
    <w:rsid w:val="58703884"/>
    <w:rsid w:val="58B3EDEF"/>
    <w:rsid w:val="58B4D341"/>
    <w:rsid w:val="58D8B683"/>
    <w:rsid w:val="58EB9E77"/>
    <w:rsid w:val="5951BA0C"/>
    <w:rsid w:val="59EE2E97"/>
    <w:rsid w:val="5A404EC1"/>
    <w:rsid w:val="5A5446DF"/>
    <w:rsid w:val="5AAB69CC"/>
    <w:rsid w:val="5AB6DDBF"/>
    <w:rsid w:val="5ADAD417"/>
    <w:rsid w:val="5B1DA4C3"/>
    <w:rsid w:val="5B5C8D3B"/>
    <w:rsid w:val="5BFE987C"/>
    <w:rsid w:val="5C3266A7"/>
    <w:rsid w:val="5C4901EF"/>
    <w:rsid w:val="5C6ADDF4"/>
    <w:rsid w:val="5CCFD8B7"/>
    <w:rsid w:val="5CE6DE04"/>
    <w:rsid w:val="5D319207"/>
    <w:rsid w:val="5D86B716"/>
    <w:rsid w:val="5DE20036"/>
    <w:rsid w:val="5ED7E6DD"/>
    <w:rsid w:val="5F4D3AE2"/>
    <w:rsid w:val="5F739724"/>
    <w:rsid w:val="6056CF44"/>
    <w:rsid w:val="608F4033"/>
    <w:rsid w:val="60B3ACC7"/>
    <w:rsid w:val="612CECC5"/>
    <w:rsid w:val="61F2DFDA"/>
    <w:rsid w:val="623175DD"/>
    <w:rsid w:val="623F1C1D"/>
    <w:rsid w:val="6270268B"/>
    <w:rsid w:val="62DC5ECF"/>
    <w:rsid w:val="630ADEF5"/>
    <w:rsid w:val="63CD2823"/>
    <w:rsid w:val="644C62D4"/>
    <w:rsid w:val="64CBC5E4"/>
    <w:rsid w:val="64E35794"/>
    <w:rsid w:val="65212E08"/>
    <w:rsid w:val="65285B4D"/>
    <w:rsid w:val="656687DE"/>
    <w:rsid w:val="6582DB21"/>
    <w:rsid w:val="6605CB6E"/>
    <w:rsid w:val="660D4AE5"/>
    <w:rsid w:val="663116A7"/>
    <w:rsid w:val="6646C92A"/>
    <w:rsid w:val="666E6261"/>
    <w:rsid w:val="668CA856"/>
    <w:rsid w:val="66D83487"/>
    <w:rsid w:val="66E88EBD"/>
    <w:rsid w:val="66F3DDCB"/>
    <w:rsid w:val="671B6ED7"/>
    <w:rsid w:val="671CD329"/>
    <w:rsid w:val="67426032"/>
    <w:rsid w:val="6750B5A1"/>
    <w:rsid w:val="67ABD00E"/>
    <w:rsid w:val="67B844DA"/>
    <w:rsid w:val="67CFB4C8"/>
    <w:rsid w:val="67E7A55E"/>
    <w:rsid w:val="67F683F9"/>
    <w:rsid w:val="6842E4F9"/>
    <w:rsid w:val="6876F319"/>
    <w:rsid w:val="68BBE842"/>
    <w:rsid w:val="68F54811"/>
    <w:rsid w:val="697298C1"/>
    <w:rsid w:val="69EE1EE5"/>
    <w:rsid w:val="6A181C3E"/>
    <w:rsid w:val="6A744986"/>
    <w:rsid w:val="6A7B897B"/>
    <w:rsid w:val="6A81E6A7"/>
    <w:rsid w:val="6AF619FB"/>
    <w:rsid w:val="6B1022CA"/>
    <w:rsid w:val="6B18D485"/>
    <w:rsid w:val="6B2F505B"/>
    <w:rsid w:val="6BB0202A"/>
    <w:rsid w:val="6BDB549D"/>
    <w:rsid w:val="6BE911D9"/>
    <w:rsid w:val="6C069747"/>
    <w:rsid w:val="6C75A1E8"/>
    <w:rsid w:val="6CE09DB4"/>
    <w:rsid w:val="6CFE73A8"/>
    <w:rsid w:val="6E203F60"/>
    <w:rsid w:val="6E339B61"/>
    <w:rsid w:val="6E3E8642"/>
    <w:rsid w:val="6E41A235"/>
    <w:rsid w:val="6EC5286B"/>
    <w:rsid w:val="6EF2E55A"/>
    <w:rsid w:val="6EFB7347"/>
    <w:rsid w:val="6F0C4F23"/>
    <w:rsid w:val="6F2D7BED"/>
    <w:rsid w:val="70099998"/>
    <w:rsid w:val="70175ABF"/>
    <w:rsid w:val="70BAE757"/>
    <w:rsid w:val="70BFACF1"/>
    <w:rsid w:val="7105918F"/>
    <w:rsid w:val="712239D8"/>
    <w:rsid w:val="713695E9"/>
    <w:rsid w:val="7148A085"/>
    <w:rsid w:val="71CFC36E"/>
    <w:rsid w:val="720EF9F2"/>
    <w:rsid w:val="723D75D0"/>
    <w:rsid w:val="727F7E7D"/>
    <w:rsid w:val="728C6BC9"/>
    <w:rsid w:val="72A33970"/>
    <w:rsid w:val="72AA6579"/>
    <w:rsid w:val="72C03D72"/>
    <w:rsid w:val="731B18C5"/>
    <w:rsid w:val="732707C5"/>
    <w:rsid w:val="73503F20"/>
    <w:rsid w:val="73BCB8C7"/>
    <w:rsid w:val="73C778E0"/>
    <w:rsid w:val="73FAAC0A"/>
    <w:rsid w:val="74F4BFA4"/>
    <w:rsid w:val="75191284"/>
    <w:rsid w:val="754C17E1"/>
    <w:rsid w:val="75873C0B"/>
    <w:rsid w:val="75A4A12A"/>
    <w:rsid w:val="767697D1"/>
    <w:rsid w:val="76955710"/>
    <w:rsid w:val="76D91AE5"/>
    <w:rsid w:val="77361165"/>
    <w:rsid w:val="77737B4D"/>
    <w:rsid w:val="778CC98A"/>
    <w:rsid w:val="77CC774D"/>
    <w:rsid w:val="78A469E6"/>
    <w:rsid w:val="78DC8F47"/>
    <w:rsid w:val="78DDCEFF"/>
    <w:rsid w:val="792417CB"/>
    <w:rsid w:val="7942E4F5"/>
    <w:rsid w:val="79D7B881"/>
    <w:rsid w:val="7A3B3AF6"/>
    <w:rsid w:val="7AA6B16D"/>
    <w:rsid w:val="7AB2AF8C"/>
    <w:rsid w:val="7AD0B765"/>
    <w:rsid w:val="7ADF9CDD"/>
    <w:rsid w:val="7AF0E9CA"/>
    <w:rsid w:val="7B1E9353"/>
    <w:rsid w:val="7B2A11A9"/>
    <w:rsid w:val="7BCE25CE"/>
    <w:rsid w:val="7C4CD07F"/>
    <w:rsid w:val="7C6C1374"/>
    <w:rsid w:val="7C9F0E42"/>
    <w:rsid w:val="7D1024E8"/>
    <w:rsid w:val="7D29CB1B"/>
    <w:rsid w:val="7D4C0150"/>
    <w:rsid w:val="7DA641FA"/>
    <w:rsid w:val="7DC29C54"/>
    <w:rsid w:val="7E3E602D"/>
    <w:rsid w:val="7E549D2F"/>
    <w:rsid w:val="7E70482C"/>
    <w:rsid w:val="7E8A78B5"/>
    <w:rsid w:val="7E9B318C"/>
    <w:rsid w:val="7ED05906"/>
    <w:rsid w:val="7EEAF105"/>
    <w:rsid w:val="7F1B3FC7"/>
    <w:rsid w:val="7F2AE150"/>
    <w:rsid w:val="7F8EB072"/>
    <w:rsid w:val="7F9965DB"/>
    <w:rsid w:val="7FA1BA5F"/>
    <w:rsid w:val="7FB7A3D2"/>
    <w:rsid w:val="7FC29855"/>
    <w:rsid w:val="7FC5DF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BA29A"/>
  <w15:chartTrackingRefBased/>
  <w15:docId w15:val="{A2C3798E-5397-49F0-9D2D-23314708A6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3E7C"/>
  </w:style>
  <w:style w:type="paragraph" w:styleId="Titre1">
    <w:name w:val="heading 1"/>
    <w:basedOn w:val="Normal"/>
    <w:next w:val="Normal"/>
    <w:link w:val="Titre1Car"/>
    <w:uiPriority w:val="9"/>
    <w:qFormat/>
    <w:rsid w:val="00854436"/>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Titre4">
    <w:name w:val="heading 4"/>
    <w:basedOn w:val="Normal"/>
    <w:next w:val="Normal"/>
    <w:uiPriority w:val="9"/>
    <w:unhideWhenUsed/>
    <w:qFormat/>
    <w:rsid w:val="727F7E7D"/>
    <w:pPr>
      <w:keepNext/>
      <w:keepLines/>
      <w:spacing w:before="80" w:after="40"/>
      <w:outlineLvl w:val="3"/>
    </w:pPr>
    <w:rPr>
      <w:rFonts w:eastAsiaTheme="minorEastAsia" w:cstheme="majorEastAsia"/>
      <w:i/>
      <w:iCs/>
      <w:color w:val="2E74B5"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basedOn w:val="Normal"/>
    <w:uiPriority w:val="34"/>
    <w:qFormat/>
    <w:rsid w:val="00773E7C"/>
    <w:pPr>
      <w:ind w:left="720"/>
      <w:contextualSpacing/>
    </w:pPr>
  </w:style>
  <w:style w:type="table" w:styleId="Grilledutableau">
    <w:name w:val="Table Grid"/>
    <w:basedOn w:val="TableauNormal"/>
    <w:uiPriority w:val="39"/>
    <w:rsid w:val="008D29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quedecommentaire">
    <w:name w:val="annotation reference"/>
    <w:basedOn w:val="Policepardfaut"/>
    <w:uiPriority w:val="99"/>
    <w:semiHidden/>
    <w:unhideWhenUsed/>
    <w:rsid w:val="00B5085B"/>
    <w:rPr>
      <w:sz w:val="16"/>
      <w:szCs w:val="16"/>
    </w:rPr>
  </w:style>
  <w:style w:type="paragraph" w:styleId="Commentaire">
    <w:name w:val="annotation text"/>
    <w:basedOn w:val="Normal"/>
    <w:link w:val="CommentaireCar"/>
    <w:uiPriority w:val="99"/>
    <w:unhideWhenUsed/>
    <w:rsid w:val="00B5085B"/>
    <w:pPr>
      <w:spacing w:line="240" w:lineRule="auto"/>
    </w:pPr>
    <w:rPr>
      <w:sz w:val="20"/>
      <w:szCs w:val="20"/>
    </w:rPr>
  </w:style>
  <w:style w:type="character" w:styleId="CommentaireCar" w:customStyle="1">
    <w:name w:val="Commentaire Car"/>
    <w:basedOn w:val="Policepardfaut"/>
    <w:link w:val="Commentaire"/>
    <w:uiPriority w:val="99"/>
    <w:rsid w:val="00B5085B"/>
    <w:rPr>
      <w:sz w:val="20"/>
      <w:szCs w:val="20"/>
    </w:rPr>
  </w:style>
  <w:style w:type="paragraph" w:styleId="Objetducommentaire">
    <w:name w:val="annotation subject"/>
    <w:basedOn w:val="Commentaire"/>
    <w:next w:val="Commentaire"/>
    <w:link w:val="ObjetducommentaireCar"/>
    <w:uiPriority w:val="99"/>
    <w:semiHidden/>
    <w:unhideWhenUsed/>
    <w:rsid w:val="00B5085B"/>
    <w:rPr>
      <w:b/>
      <w:bCs/>
    </w:rPr>
  </w:style>
  <w:style w:type="character" w:styleId="ObjetducommentaireCar" w:customStyle="1">
    <w:name w:val="Objet du commentaire Car"/>
    <w:basedOn w:val="CommentaireCar"/>
    <w:link w:val="Objetducommentaire"/>
    <w:uiPriority w:val="99"/>
    <w:semiHidden/>
    <w:rsid w:val="00B5085B"/>
    <w:rPr>
      <w:b/>
      <w:bCs/>
      <w:sz w:val="20"/>
      <w:szCs w:val="20"/>
    </w:rPr>
  </w:style>
  <w:style w:type="paragraph" w:styleId="Textedebulles">
    <w:name w:val="Balloon Text"/>
    <w:basedOn w:val="Normal"/>
    <w:link w:val="TextedebullesCar"/>
    <w:uiPriority w:val="99"/>
    <w:semiHidden/>
    <w:unhideWhenUsed/>
    <w:rsid w:val="00B5085B"/>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B5085B"/>
    <w:rPr>
      <w:rFonts w:ascii="Segoe UI" w:hAnsi="Segoe UI" w:cs="Segoe UI"/>
      <w:sz w:val="18"/>
      <w:szCs w:val="18"/>
    </w:rPr>
  </w:style>
  <w:style w:type="paragraph" w:styleId="Notedebasdepage">
    <w:name w:val="footnote text"/>
    <w:basedOn w:val="Normal"/>
    <w:link w:val="NotedebasdepageCar"/>
    <w:uiPriority w:val="99"/>
    <w:semiHidden/>
    <w:unhideWhenUsed/>
    <w:rsid w:val="00C97AA1"/>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C97AA1"/>
    <w:rPr>
      <w:sz w:val="20"/>
      <w:szCs w:val="20"/>
    </w:rPr>
  </w:style>
  <w:style w:type="character" w:styleId="Appelnotedebasdep">
    <w:name w:val="footnote reference"/>
    <w:basedOn w:val="Policepardfaut"/>
    <w:uiPriority w:val="99"/>
    <w:semiHidden/>
    <w:unhideWhenUsed/>
    <w:rsid w:val="00C97AA1"/>
    <w:rPr>
      <w:vertAlign w:val="superscript"/>
    </w:rPr>
  </w:style>
  <w:style w:type="character" w:styleId="Lienhypertexte">
    <w:name w:val="Hyperlink"/>
    <w:basedOn w:val="Policepardfaut"/>
    <w:uiPriority w:val="99"/>
    <w:unhideWhenUsed/>
    <w:rsid w:val="00CD48D1"/>
    <w:rPr>
      <w:color w:val="0563C1" w:themeColor="hyperlink"/>
      <w:u w:val="single"/>
    </w:rPr>
  </w:style>
  <w:style w:type="paragraph" w:styleId="En-tte">
    <w:name w:val="header"/>
    <w:basedOn w:val="Normal"/>
    <w:link w:val="En-tteCar"/>
    <w:uiPriority w:val="99"/>
    <w:unhideWhenUsed/>
    <w:rsid w:val="008B590C"/>
    <w:pPr>
      <w:tabs>
        <w:tab w:val="center" w:pos="4536"/>
        <w:tab w:val="right" w:pos="9072"/>
      </w:tabs>
      <w:spacing w:after="0" w:line="240" w:lineRule="auto"/>
    </w:pPr>
  </w:style>
  <w:style w:type="character" w:styleId="En-tteCar" w:customStyle="1">
    <w:name w:val="En-tête Car"/>
    <w:basedOn w:val="Policepardfaut"/>
    <w:link w:val="En-tte"/>
    <w:uiPriority w:val="99"/>
    <w:rsid w:val="008B590C"/>
  </w:style>
  <w:style w:type="paragraph" w:styleId="Pieddepage">
    <w:name w:val="footer"/>
    <w:basedOn w:val="Normal"/>
    <w:link w:val="PieddepageCar"/>
    <w:uiPriority w:val="99"/>
    <w:unhideWhenUsed/>
    <w:rsid w:val="008B590C"/>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8B590C"/>
  </w:style>
  <w:style w:type="character" w:styleId="Titre1Car" w:customStyle="1">
    <w:name w:val="Titre 1 Car"/>
    <w:basedOn w:val="Policepardfaut"/>
    <w:link w:val="Titre1"/>
    <w:uiPriority w:val="9"/>
    <w:rsid w:val="00854436"/>
    <w:rPr>
      <w:rFonts w:asciiTheme="majorHAnsi" w:hAnsiTheme="majorHAnsi" w:eastAsiaTheme="majorEastAsia" w:cstheme="majorBidi"/>
      <w:color w:val="2E74B5" w:themeColor="accent1" w:themeShade="BF"/>
      <w:sz w:val="32"/>
      <w:szCs w:val="32"/>
    </w:rPr>
  </w:style>
  <w:style w:type="paragraph" w:styleId="En-ttedetabledesmatires">
    <w:name w:val="TOC Heading"/>
    <w:basedOn w:val="Titre1"/>
    <w:next w:val="Normal"/>
    <w:uiPriority w:val="39"/>
    <w:unhideWhenUsed/>
    <w:qFormat/>
    <w:rsid w:val="00854436"/>
    <w:pPr>
      <w:outlineLvl w:val="9"/>
    </w:pPr>
    <w:rPr>
      <w:lang w:eastAsia="fr-FR"/>
    </w:rPr>
  </w:style>
  <w:style w:type="paragraph" w:styleId="TM1">
    <w:name w:val="toc 1"/>
    <w:basedOn w:val="Normal"/>
    <w:next w:val="Normal"/>
    <w:autoRedefine/>
    <w:uiPriority w:val="39"/>
    <w:unhideWhenUsed/>
    <w:rsid w:val="00854436"/>
    <w:pPr>
      <w:spacing w:after="100"/>
    </w:pPr>
  </w:style>
  <w:style w:type="paragraph" w:styleId="TM2">
    <w:name w:val="toc 2"/>
    <w:basedOn w:val="Normal"/>
    <w:next w:val="Normal"/>
    <w:autoRedefine/>
    <w:uiPriority w:val="39"/>
    <w:unhideWhenUsed/>
    <w:rsid w:val="00117558"/>
    <w:pPr>
      <w:tabs>
        <w:tab w:val="left" w:pos="880"/>
        <w:tab w:val="right" w:leader="dot" w:pos="9062"/>
      </w:tabs>
      <w:spacing w:after="100"/>
      <w:ind w:left="220"/>
    </w:pPr>
  </w:style>
  <w:style w:type="paragraph" w:styleId="TM3">
    <w:name w:val="toc 3"/>
    <w:basedOn w:val="Normal"/>
    <w:next w:val="Normal"/>
    <w:autoRedefine/>
    <w:uiPriority w:val="39"/>
    <w:unhideWhenUsed/>
    <w:rsid w:val="00665F06"/>
    <w:pPr>
      <w:spacing w:after="100"/>
      <w:ind w:left="440"/>
    </w:pPr>
  </w:style>
  <w:style w:type="character" w:styleId="Mentionnonrsolue">
    <w:name w:val="Unresolved Mention"/>
    <w:basedOn w:val="Policepardfaut"/>
    <w:uiPriority w:val="99"/>
    <w:semiHidden/>
    <w:unhideWhenUsed/>
    <w:rsid w:val="004E5210"/>
    <w:rPr>
      <w:color w:val="605E5C"/>
      <w:shd w:val="clear" w:color="auto" w:fill="E1DFDD"/>
    </w:rPr>
  </w:style>
  <w:style w:type="paragraph" w:styleId="Rvision">
    <w:name w:val="Revision"/>
    <w:hidden/>
    <w:uiPriority w:val="99"/>
    <w:semiHidden/>
    <w:rsid w:val="00E67C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39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hadrien.maury-casalta@universite-paris-saclay.fr"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gabriel.miles@universite-paris-saclay.fr"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herve.rivieres@universite-paris-saclay.fr" TargetMode="Externa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EC9C5F8477AE4FB370943596EE55CB" ma:contentTypeVersion="4" ma:contentTypeDescription="Crée un document." ma:contentTypeScope="" ma:versionID="2c40885a26e02b2a70f91af502588086">
  <xsd:schema xmlns:xsd="http://www.w3.org/2001/XMLSchema" xmlns:xs="http://www.w3.org/2001/XMLSchema" xmlns:p="http://schemas.microsoft.com/office/2006/metadata/properties" xmlns:ns2="b484cdae-525f-4edf-87e8-7d8f54a58824" targetNamespace="http://schemas.microsoft.com/office/2006/metadata/properties" ma:root="true" ma:fieldsID="6ec30fb4a78a1da8deebf6f425f3f1cf" ns2:_="">
    <xsd:import namespace="b484cdae-525f-4edf-87e8-7d8f54a588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4cdae-525f-4edf-87e8-7d8f54a58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07C09-4ACB-41BF-A517-F451D73FA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4cdae-525f-4edf-87e8-7d8f54a58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85B4FC-20B9-44A0-928D-DE3EE85F5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EA94FA-04FA-4FEA-A590-1EAC068A0E0E}">
  <ds:schemaRefs>
    <ds:schemaRef ds:uri="http://schemas.microsoft.com/sharepoint/v3/contenttype/forms"/>
  </ds:schemaRefs>
</ds:datastoreItem>
</file>

<file path=customXml/itemProps4.xml><?xml version="1.0" encoding="utf-8"?>
<ds:datastoreItem xmlns:ds="http://schemas.openxmlformats.org/officeDocument/2006/customXml" ds:itemID="{6A923A24-BC42-4E7E-B742-3E6EE687DB1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ENS Paris-Saclay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Martine COPPET</dc:creator>
  <keywords/>
  <dc:description/>
  <lastModifiedBy>Xavier Gandiol</lastModifiedBy>
  <revision>29</revision>
  <lastPrinted>2025-04-03T07:49:00.0000000Z</lastPrinted>
  <dcterms:created xsi:type="dcterms:W3CDTF">2025-03-07T14:51:00.0000000Z</dcterms:created>
  <dcterms:modified xsi:type="dcterms:W3CDTF">2025-06-26T13:37:10.4715320Z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0x01010095EC9C5F8477AE4FB370943596EE55CB</vt:lpwstr>
  </property>
</Properties>
</file>